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587CE" w14:textId="72FC05DC" w:rsidR="001303C8" w:rsidRPr="00CC47DF" w:rsidRDefault="008E6432" w:rsidP="00F6658B">
      <w:pPr>
        <w:spacing w:before="120" w:after="120" w:line="240" w:lineRule="auto"/>
        <w:jc w:val="center"/>
      </w:pPr>
      <w:r w:rsidRPr="00CC47DF">
        <w:rPr>
          <w:b/>
          <w:sz w:val="28"/>
        </w:rPr>
        <w:t>TÀI LIỆU VIỆN DẪN DỰ THẢO QCVN VỀ TRỤ SẠC</w:t>
      </w:r>
      <w:r w:rsidR="00F6658B">
        <w:rPr>
          <w:b/>
          <w:sz w:val="28"/>
          <w:lang w:val="en-US"/>
        </w:rPr>
        <w:t>,</w:t>
      </w:r>
      <w:r w:rsidRPr="00CC47DF">
        <w:rPr>
          <w:b/>
          <w:sz w:val="28"/>
        </w:rPr>
        <w:t xml:space="preserve"> TRẠM SẠC XE ĐIỆN</w:t>
      </w:r>
    </w:p>
    <w:p w14:paraId="7823A5E6" w14:textId="77777777" w:rsidR="001303C8" w:rsidRPr="00CC47DF" w:rsidRDefault="001303C8" w:rsidP="00F6658B">
      <w:pPr>
        <w:spacing w:before="120" w:after="120" w:line="240" w:lineRule="auto"/>
      </w:pPr>
    </w:p>
    <w:p w14:paraId="77D14493" w14:textId="26678826" w:rsidR="00CC47DF" w:rsidRDefault="008E6432" w:rsidP="00F6658B">
      <w:pPr>
        <w:spacing w:before="120" w:after="120" w:line="240" w:lineRule="auto"/>
        <w:ind w:firstLine="720"/>
        <w:jc w:val="both"/>
        <w:rPr>
          <w:rFonts w:cs="Times New Roman"/>
          <w:b/>
          <w:bCs/>
          <w:sz w:val="28"/>
          <w:szCs w:val="28"/>
        </w:rPr>
      </w:pPr>
      <w:r w:rsidRPr="00CC47DF">
        <w:rPr>
          <w:rFonts w:cs="Times New Roman"/>
          <w:b/>
          <w:bCs/>
          <w:sz w:val="28"/>
          <w:szCs w:val="28"/>
        </w:rPr>
        <w:t xml:space="preserve">I. </w:t>
      </w:r>
      <w:r w:rsidR="00F6658B" w:rsidRPr="00F6658B">
        <w:rPr>
          <w:rFonts w:cs="Times New Roman"/>
          <w:b/>
          <w:bCs/>
          <w:sz w:val="28"/>
          <w:szCs w:val="28"/>
        </w:rPr>
        <w:t>MỤC ĐÍCH, PHẠM VI VÀ NGUYÊN TẮC LẬP DANH MỤC</w:t>
      </w:r>
    </w:p>
    <w:p w14:paraId="7F25F562" w14:textId="4420DA9B" w:rsidR="00CC47DF" w:rsidRPr="00F6658B" w:rsidRDefault="00F6658B" w:rsidP="00F6658B">
      <w:pPr>
        <w:spacing w:before="120" w:after="120" w:line="240" w:lineRule="auto"/>
        <w:ind w:firstLine="720"/>
        <w:jc w:val="both"/>
        <w:rPr>
          <w:rFonts w:cs="Times New Roman"/>
          <w:sz w:val="28"/>
          <w:szCs w:val="28"/>
        </w:rPr>
      </w:pPr>
      <w:r w:rsidRPr="00F6658B">
        <w:rPr>
          <w:rFonts w:cs="Times New Roman"/>
          <w:sz w:val="28"/>
          <w:szCs w:val="28"/>
        </w:rPr>
        <w:t>Tài liệu này lập danh mục, phân loại và chỉ rõ vai trò của các tài liệu được sử dụng khi xây dựng dự thảo Thông tư ban hành QCVN XXX:2026/BCT về trụ sạc</w:t>
      </w:r>
      <w:r w:rsidRPr="00F6658B">
        <w:rPr>
          <w:rFonts w:cs="Times New Roman"/>
          <w:sz w:val="28"/>
          <w:szCs w:val="28"/>
        </w:rPr>
        <w:t xml:space="preserve">, </w:t>
      </w:r>
      <w:r w:rsidRPr="00F6658B">
        <w:rPr>
          <w:rFonts w:cs="Times New Roman"/>
          <w:sz w:val="28"/>
          <w:szCs w:val="28"/>
        </w:rPr>
        <w:t>trạm sạc xe điện</w:t>
      </w:r>
      <w:r w:rsidRPr="00F6658B">
        <w:rPr>
          <w:rFonts w:cs="Times New Roman"/>
          <w:sz w:val="28"/>
          <w:szCs w:val="28"/>
        </w:rPr>
        <w:t>.</w:t>
      </w:r>
    </w:p>
    <w:p w14:paraId="54E7732C" w14:textId="757697F9" w:rsidR="001303C8" w:rsidRPr="00CC47DF" w:rsidRDefault="008E6432" w:rsidP="00F6658B">
      <w:pPr>
        <w:spacing w:before="120" w:after="120" w:line="240" w:lineRule="auto"/>
        <w:ind w:firstLine="720"/>
        <w:jc w:val="both"/>
        <w:rPr>
          <w:rFonts w:cs="Times New Roman"/>
          <w:b/>
          <w:bCs/>
          <w:sz w:val="28"/>
          <w:szCs w:val="28"/>
        </w:rPr>
      </w:pPr>
      <w:r w:rsidRPr="00CC47DF">
        <w:rPr>
          <w:rFonts w:cs="Times New Roman"/>
          <w:b/>
          <w:bCs/>
          <w:sz w:val="28"/>
          <w:szCs w:val="28"/>
        </w:rPr>
        <w:t xml:space="preserve">II. </w:t>
      </w:r>
      <w:r w:rsidR="00F6658B" w:rsidRPr="00F6658B">
        <w:rPr>
          <w:rFonts w:cs="Times New Roman"/>
          <w:b/>
          <w:bCs/>
          <w:sz w:val="28"/>
          <w:szCs w:val="28"/>
        </w:rPr>
        <w:t>TÀI LIỆU VIỆN DẪN QUY PHẠM ĐANG CÓ TRONG DỰ THẢO QCVN</w:t>
      </w:r>
    </w:p>
    <w:tbl>
      <w:tblPr>
        <w:tblStyle w:val="TableGrid"/>
        <w:tblW w:w="5000" w:type="pct"/>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800"/>
        <w:gridCol w:w="4725"/>
        <w:gridCol w:w="4427"/>
        <w:gridCol w:w="4604"/>
      </w:tblGrid>
      <w:tr w:rsidR="00F6658B" w:rsidRPr="00F6658B" w14:paraId="09861696" w14:textId="77777777" w:rsidTr="00F6658B">
        <w:trPr>
          <w:cantSplit/>
          <w:tblHeader/>
          <w:jc w:val="center"/>
        </w:trPr>
        <w:tc>
          <w:tcPr>
            <w:tcW w:w="158" w:type="pct"/>
            <w:shd w:val="clear" w:color="auto" w:fill="EEECE1" w:themeFill="background2"/>
            <w:tcMar>
              <w:top w:w="80" w:type="dxa"/>
              <w:left w:w="60" w:type="dxa"/>
              <w:bottom w:w="80" w:type="dxa"/>
              <w:right w:w="60" w:type="dxa"/>
            </w:tcMar>
            <w:vAlign w:val="center"/>
          </w:tcPr>
          <w:p w14:paraId="4E3A4556" w14:textId="3E73708C" w:rsidR="00F6658B" w:rsidRPr="00F6658B" w:rsidRDefault="00F6658B" w:rsidP="00F6658B">
            <w:pPr>
              <w:ind w:left="113" w:right="113"/>
              <w:contextualSpacing/>
              <w:jc w:val="center"/>
              <w:rPr>
                <w:rFonts w:cs="Times New Roman"/>
                <w:sz w:val="24"/>
                <w:szCs w:val="24"/>
              </w:rPr>
            </w:pPr>
            <w:r w:rsidRPr="00F6658B">
              <w:rPr>
                <w:rFonts w:cs="Times New Roman"/>
                <w:b/>
                <w:color w:val="000000"/>
                <w:sz w:val="24"/>
                <w:szCs w:val="24"/>
              </w:rPr>
              <w:t>STT</w:t>
            </w:r>
          </w:p>
        </w:tc>
        <w:tc>
          <w:tcPr>
            <w:tcW w:w="1662" w:type="pct"/>
            <w:shd w:val="clear" w:color="auto" w:fill="EEECE1" w:themeFill="background2"/>
            <w:tcMar>
              <w:top w:w="80" w:type="dxa"/>
              <w:left w:w="60" w:type="dxa"/>
              <w:bottom w:w="80" w:type="dxa"/>
              <w:right w:w="60" w:type="dxa"/>
            </w:tcMar>
            <w:vAlign w:val="center"/>
          </w:tcPr>
          <w:p w14:paraId="2C82D2BA" w14:textId="4AD2C004" w:rsidR="00F6658B" w:rsidRPr="00F6658B" w:rsidRDefault="00F6658B" w:rsidP="00F6658B">
            <w:pPr>
              <w:ind w:left="113" w:right="113"/>
              <w:contextualSpacing/>
              <w:jc w:val="center"/>
              <w:rPr>
                <w:rFonts w:cs="Times New Roman"/>
                <w:sz w:val="24"/>
                <w:szCs w:val="24"/>
              </w:rPr>
            </w:pPr>
            <w:r w:rsidRPr="00F6658B">
              <w:rPr>
                <w:rFonts w:cs="Times New Roman"/>
                <w:b/>
                <w:color w:val="000000"/>
                <w:sz w:val="24"/>
                <w:szCs w:val="24"/>
              </w:rPr>
              <w:t>Số hiệu, tên tài liệu</w:t>
            </w:r>
          </w:p>
        </w:tc>
        <w:tc>
          <w:tcPr>
            <w:tcW w:w="1559" w:type="pct"/>
            <w:shd w:val="clear" w:color="auto" w:fill="EEECE1" w:themeFill="background2"/>
            <w:tcMar>
              <w:top w:w="80" w:type="dxa"/>
              <w:left w:w="60" w:type="dxa"/>
              <w:bottom w:w="80" w:type="dxa"/>
              <w:right w:w="60" w:type="dxa"/>
            </w:tcMar>
            <w:vAlign w:val="center"/>
          </w:tcPr>
          <w:p w14:paraId="31DB0549" w14:textId="03402D33" w:rsidR="00F6658B" w:rsidRPr="00F6658B" w:rsidRDefault="00F6658B" w:rsidP="00F6658B">
            <w:pPr>
              <w:ind w:left="113" w:right="113"/>
              <w:contextualSpacing/>
              <w:jc w:val="center"/>
              <w:rPr>
                <w:rFonts w:cs="Times New Roman"/>
                <w:sz w:val="24"/>
                <w:szCs w:val="24"/>
              </w:rPr>
            </w:pPr>
            <w:r w:rsidRPr="00F6658B">
              <w:rPr>
                <w:rFonts w:cs="Times New Roman"/>
                <w:b/>
                <w:color w:val="000000"/>
                <w:sz w:val="24"/>
                <w:szCs w:val="24"/>
              </w:rPr>
              <w:t>Vị trí sử dụng trong dự thảo</w:t>
            </w:r>
          </w:p>
        </w:tc>
        <w:tc>
          <w:tcPr>
            <w:tcW w:w="1620" w:type="pct"/>
            <w:shd w:val="clear" w:color="auto" w:fill="EEECE1" w:themeFill="background2"/>
            <w:tcMar>
              <w:top w:w="80" w:type="dxa"/>
              <w:left w:w="60" w:type="dxa"/>
              <w:bottom w:w="80" w:type="dxa"/>
              <w:right w:w="60" w:type="dxa"/>
            </w:tcMar>
            <w:vAlign w:val="center"/>
          </w:tcPr>
          <w:p w14:paraId="3A668195" w14:textId="79FA6F91" w:rsidR="00F6658B" w:rsidRPr="00F6658B" w:rsidRDefault="00F6658B" w:rsidP="00F6658B">
            <w:pPr>
              <w:ind w:left="113" w:right="113"/>
              <w:contextualSpacing/>
              <w:jc w:val="center"/>
              <w:rPr>
                <w:rFonts w:cs="Times New Roman"/>
                <w:sz w:val="24"/>
                <w:szCs w:val="24"/>
              </w:rPr>
            </w:pPr>
            <w:r w:rsidRPr="00F6658B">
              <w:rPr>
                <w:rFonts w:cs="Times New Roman"/>
                <w:b/>
                <w:color w:val="000000"/>
                <w:sz w:val="24"/>
                <w:szCs w:val="24"/>
              </w:rPr>
              <w:t>Phạm vi sử dụng</w:t>
            </w:r>
          </w:p>
        </w:tc>
      </w:tr>
      <w:tr w:rsidR="00F6658B" w:rsidRPr="00F6658B" w14:paraId="60FCBF18" w14:textId="77777777" w:rsidTr="00F6658B">
        <w:trPr>
          <w:cantSplit/>
          <w:trHeight w:val="300"/>
          <w:jc w:val="center"/>
        </w:trPr>
        <w:tc>
          <w:tcPr>
            <w:tcW w:w="158" w:type="pct"/>
            <w:tcMar>
              <w:top w:w="55" w:type="dxa"/>
              <w:left w:w="55" w:type="dxa"/>
              <w:bottom w:w="55" w:type="dxa"/>
              <w:right w:w="55" w:type="dxa"/>
            </w:tcMar>
          </w:tcPr>
          <w:p w14:paraId="781D29B8" w14:textId="3B7B3609"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1</w:t>
            </w:r>
          </w:p>
        </w:tc>
        <w:tc>
          <w:tcPr>
            <w:tcW w:w="1662" w:type="pct"/>
            <w:tcMar>
              <w:top w:w="55" w:type="dxa"/>
              <w:left w:w="55" w:type="dxa"/>
              <w:bottom w:w="55" w:type="dxa"/>
              <w:right w:w="55" w:type="dxa"/>
            </w:tcMar>
          </w:tcPr>
          <w:p w14:paraId="11D65EA6" w14:textId="7E3BFE4A"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TCVN 13078-1:2020 (IEC 61851-1:2017)</w:t>
            </w:r>
            <w:r w:rsidRPr="00F6658B">
              <w:rPr>
                <w:rFonts w:cs="Times New Roman"/>
                <w:color w:val="000000"/>
                <w:sz w:val="24"/>
                <w:szCs w:val="24"/>
              </w:rPr>
              <w:t>, Hệ thống sạc điện có dây dùng cho xe điện – Phần 1: Yêu cầu chung</w:t>
            </w:r>
          </w:p>
        </w:tc>
        <w:tc>
          <w:tcPr>
            <w:tcW w:w="1559" w:type="pct"/>
            <w:tcMar>
              <w:top w:w="55" w:type="dxa"/>
              <w:left w:w="55" w:type="dxa"/>
              <w:bottom w:w="55" w:type="dxa"/>
              <w:right w:w="55" w:type="dxa"/>
            </w:tcMar>
          </w:tcPr>
          <w:p w14:paraId="67F9C1DF" w14:textId="70C6A7AC"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1.4.1; 2.2; 2.4; 2.7 và thuật ngữ liên quan</w:t>
            </w:r>
          </w:p>
        </w:tc>
        <w:tc>
          <w:tcPr>
            <w:tcW w:w="1620" w:type="pct"/>
            <w:tcMar>
              <w:top w:w="55" w:type="dxa"/>
              <w:left w:w="55" w:type="dxa"/>
              <w:bottom w:w="55" w:type="dxa"/>
              <w:right w:w="55" w:type="dxa"/>
            </w:tcMar>
          </w:tcPr>
          <w:p w14:paraId="738F715C" w14:textId="04110ADD"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Điều 7 đến Điều 13; khoản 16.1, 16.2; cơ sở phạm vi điện áp và yêu cầu chung của trụ sạc</w:t>
            </w:r>
          </w:p>
        </w:tc>
      </w:tr>
      <w:tr w:rsidR="00F6658B" w:rsidRPr="00F6658B" w14:paraId="0EFEEDE1" w14:textId="77777777" w:rsidTr="00F6658B">
        <w:trPr>
          <w:cantSplit/>
          <w:trHeight w:val="300"/>
          <w:jc w:val="center"/>
        </w:trPr>
        <w:tc>
          <w:tcPr>
            <w:tcW w:w="158" w:type="pct"/>
            <w:shd w:val="clear" w:color="auto" w:fill="FCFCFC"/>
            <w:tcMar>
              <w:top w:w="55" w:type="dxa"/>
              <w:left w:w="55" w:type="dxa"/>
              <w:bottom w:w="55" w:type="dxa"/>
              <w:right w:w="55" w:type="dxa"/>
            </w:tcMar>
          </w:tcPr>
          <w:p w14:paraId="5B3BF27B" w14:textId="037DF2AE"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2</w:t>
            </w:r>
          </w:p>
        </w:tc>
        <w:tc>
          <w:tcPr>
            <w:tcW w:w="1662" w:type="pct"/>
            <w:shd w:val="clear" w:color="auto" w:fill="FCFCFC"/>
            <w:tcMar>
              <w:top w:w="55" w:type="dxa"/>
              <w:left w:w="55" w:type="dxa"/>
              <w:bottom w:w="55" w:type="dxa"/>
              <w:right w:w="55" w:type="dxa"/>
            </w:tcMar>
          </w:tcPr>
          <w:p w14:paraId="25D22EB4" w14:textId="00EC0497"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TCVN 13078-21-2:2020 (IEC 61851-21-2:2018)</w:t>
            </w:r>
            <w:r w:rsidRPr="00F6658B">
              <w:rPr>
                <w:rFonts w:cs="Times New Roman"/>
                <w:color w:val="000000"/>
                <w:sz w:val="24"/>
                <w:szCs w:val="24"/>
              </w:rPr>
              <w:t>, Hệ thống sạc điện có dây dùng cho xe điện – Phần 21-2: Yêu cầu tương thích điện từ của bộ sạc không lắp trên xe điện</w:t>
            </w:r>
          </w:p>
        </w:tc>
        <w:tc>
          <w:tcPr>
            <w:tcW w:w="1559" w:type="pct"/>
            <w:shd w:val="clear" w:color="auto" w:fill="FCFCFC"/>
            <w:tcMar>
              <w:top w:w="55" w:type="dxa"/>
              <w:left w:w="55" w:type="dxa"/>
              <w:bottom w:w="55" w:type="dxa"/>
              <w:right w:w="55" w:type="dxa"/>
            </w:tcMar>
          </w:tcPr>
          <w:p w14:paraId="0B5676F3" w14:textId="268DFA61"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1.4.1; 2.3; liên quan 4.1.3</w:t>
            </w:r>
          </w:p>
        </w:tc>
        <w:tc>
          <w:tcPr>
            <w:tcW w:w="1620" w:type="pct"/>
            <w:shd w:val="clear" w:color="auto" w:fill="FCFCFC"/>
            <w:tcMar>
              <w:top w:w="55" w:type="dxa"/>
              <w:left w:w="55" w:type="dxa"/>
              <w:bottom w:w="55" w:type="dxa"/>
              <w:right w:w="55" w:type="dxa"/>
            </w:tcMar>
          </w:tcPr>
          <w:p w14:paraId="0F1E0DAA" w14:textId="1C45510D"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Điều 5 về miễn nhiễm và Điều 6 về phát xạ EMC</w:t>
            </w:r>
          </w:p>
        </w:tc>
      </w:tr>
      <w:tr w:rsidR="00F6658B" w:rsidRPr="00F6658B" w14:paraId="01F1D303" w14:textId="77777777" w:rsidTr="00F6658B">
        <w:trPr>
          <w:cantSplit/>
          <w:trHeight w:val="300"/>
          <w:jc w:val="center"/>
        </w:trPr>
        <w:tc>
          <w:tcPr>
            <w:tcW w:w="158" w:type="pct"/>
            <w:tcMar>
              <w:top w:w="55" w:type="dxa"/>
              <w:left w:w="55" w:type="dxa"/>
              <w:bottom w:w="55" w:type="dxa"/>
              <w:right w:w="55" w:type="dxa"/>
            </w:tcMar>
          </w:tcPr>
          <w:p w14:paraId="64F89047" w14:textId="6CA0020A"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3</w:t>
            </w:r>
          </w:p>
        </w:tc>
        <w:tc>
          <w:tcPr>
            <w:tcW w:w="1662" w:type="pct"/>
            <w:tcMar>
              <w:top w:w="55" w:type="dxa"/>
              <w:left w:w="55" w:type="dxa"/>
              <w:bottom w:w="55" w:type="dxa"/>
              <w:right w:w="55" w:type="dxa"/>
            </w:tcMar>
          </w:tcPr>
          <w:p w14:paraId="2EC3CED5" w14:textId="7C1F3E40"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TCVN 13078-23:2020 (IEC 61851-23:2014)</w:t>
            </w:r>
            <w:r w:rsidRPr="00F6658B">
              <w:rPr>
                <w:rFonts w:cs="Times New Roman"/>
                <w:color w:val="000000"/>
                <w:sz w:val="24"/>
                <w:szCs w:val="24"/>
              </w:rPr>
              <w:t>, Hệ thống sạc điện có dây dùng cho xe điện – Phần 23: Trạm sạc điện một chiều cho xe điện</w:t>
            </w:r>
          </w:p>
        </w:tc>
        <w:tc>
          <w:tcPr>
            <w:tcW w:w="1559" w:type="pct"/>
            <w:tcMar>
              <w:top w:w="55" w:type="dxa"/>
              <w:left w:w="55" w:type="dxa"/>
              <w:bottom w:w="55" w:type="dxa"/>
              <w:right w:w="55" w:type="dxa"/>
            </w:tcMar>
          </w:tcPr>
          <w:p w14:paraId="28E28F75" w14:textId="11617B9E"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1.4.1; 2.5; Chương 4</w:t>
            </w:r>
          </w:p>
        </w:tc>
        <w:tc>
          <w:tcPr>
            <w:tcW w:w="1620" w:type="pct"/>
            <w:tcMar>
              <w:top w:w="55" w:type="dxa"/>
              <w:left w:w="55" w:type="dxa"/>
              <w:bottom w:w="55" w:type="dxa"/>
              <w:right w:w="55" w:type="dxa"/>
            </w:tcMar>
          </w:tcPr>
          <w:p w14:paraId="16A63953" w14:textId="3EE70298"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Toàn bộ yêu cầu bổ sung đối với trụ sạc DC</w:t>
            </w:r>
          </w:p>
        </w:tc>
      </w:tr>
      <w:tr w:rsidR="00F6658B" w:rsidRPr="00F6658B" w14:paraId="6C412094" w14:textId="77777777" w:rsidTr="00F6658B">
        <w:trPr>
          <w:cantSplit/>
          <w:trHeight w:val="300"/>
          <w:jc w:val="center"/>
        </w:trPr>
        <w:tc>
          <w:tcPr>
            <w:tcW w:w="158" w:type="pct"/>
            <w:shd w:val="clear" w:color="auto" w:fill="FCFCFC"/>
            <w:tcMar>
              <w:top w:w="55" w:type="dxa"/>
              <w:left w:w="55" w:type="dxa"/>
              <w:bottom w:w="55" w:type="dxa"/>
              <w:right w:w="55" w:type="dxa"/>
            </w:tcMar>
          </w:tcPr>
          <w:p w14:paraId="3538D3DC" w14:textId="2B5A274F"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4</w:t>
            </w:r>
          </w:p>
        </w:tc>
        <w:tc>
          <w:tcPr>
            <w:tcW w:w="1662" w:type="pct"/>
            <w:shd w:val="clear" w:color="auto" w:fill="FCFCFC"/>
            <w:tcMar>
              <w:top w:w="55" w:type="dxa"/>
              <w:left w:w="55" w:type="dxa"/>
              <w:bottom w:w="55" w:type="dxa"/>
              <w:right w:w="55" w:type="dxa"/>
            </w:tcMar>
          </w:tcPr>
          <w:p w14:paraId="60247A7C" w14:textId="4C23CD74"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QCVN 25:2025/BCT</w:t>
            </w:r>
            <w:r w:rsidRPr="00F6658B">
              <w:rPr>
                <w:rFonts w:cs="Times New Roman"/>
                <w:color w:val="000000"/>
                <w:sz w:val="24"/>
                <w:szCs w:val="24"/>
              </w:rPr>
              <w:t>, Quy chuẩn kỹ thuật quốc gia về an toàn điện</w:t>
            </w:r>
          </w:p>
        </w:tc>
        <w:tc>
          <w:tcPr>
            <w:tcW w:w="1559" w:type="pct"/>
            <w:shd w:val="clear" w:color="auto" w:fill="FCFCFC"/>
            <w:tcMar>
              <w:top w:w="55" w:type="dxa"/>
              <w:left w:w="55" w:type="dxa"/>
              <w:bottom w:w="55" w:type="dxa"/>
              <w:right w:w="55" w:type="dxa"/>
            </w:tcMar>
          </w:tcPr>
          <w:p w14:paraId="727BD68A" w14:textId="1DF7153E"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1.4.2; 3.3 đến 3.5; 4.4 đến 4.6</w:t>
            </w:r>
          </w:p>
        </w:tc>
        <w:tc>
          <w:tcPr>
            <w:tcW w:w="1620" w:type="pct"/>
            <w:shd w:val="clear" w:color="auto" w:fill="FCFCFC"/>
            <w:tcMar>
              <w:top w:w="55" w:type="dxa"/>
              <w:left w:w="55" w:type="dxa"/>
              <w:bottom w:w="55" w:type="dxa"/>
              <w:right w:w="55" w:type="dxa"/>
            </w:tcMar>
          </w:tcPr>
          <w:p w14:paraId="13E250C4" w14:textId="547A9AEF"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An toàn hệ thống điện, bảo vệ, nối đất, lắp đặt và vận hành trạm</w:t>
            </w:r>
          </w:p>
        </w:tc>
      </w:tr>
      <w:tr w:rsidR="00F6658B" w:rsidRPr="00F6658B" w14:paraId="46CE271E" w14:textId="77777777" w:rsidTr="00F6658B">
        <w:trPr>
          <w:cantSplit/>
          <w:trHeight w:val="300"/>
          <w:jc w:val="center"/>
        </w:trPr>
        <w:tc>
          <w:tcPr>
            <w:tcW w:w="158" w:type="pct"/>
            <w:tcMar>
              <w:top w:w="55" w:type="dxa"/>
              <w:left w:w="55" w:type="dxa"/>
              <w:bottom w:w="55" w:type="dxa"/>
              <w:right w:w="55" w:type="dxa"/>
            </w:tcMar>
          </w:tcPr>
          <w:p w14:paraId="198BC282" w14:textId="7688AEF3"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5</w:t>
            </w:r>
          </w:p>
        </w:tc>
        <w:tc>
          <w:tcPr>
            <w:tcW w:w="1662" w:type="pct"/>
            <w:tcMar>
              <w:top w:w="55" w:type="dxa"/>
              <w:left w:w="55" w:type="dxa"/>
              <w:bottom w:w="55" w:type="dxa"/>
              <w:right w:w="55" w:type="dxa"/>
            </w:tcMar>
          </w:tcPr>
          <w:p w14:paraId="21B1A8B4" w14:textId="19F20A56"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QCVN 26:2025/BCT</w:t>
            </w:r>
            <w:r w:rsidRPr="00F6658B">
              <w:rPr>
                <w:rFonts w:cs="Times New Roman"/>
                <w:color w:val="000000"/>
                <w:sz w:val="24"/>
                <w:szCs w:val="24"/>
              </w:rPr>
              <w:t>, Quy chuẩn kỹ thuật quốc gia về kỹ thuật điện – Hệ thống lưới điện</w:t>
            </w:r>
          </w:p>
        </w:tc>
        <w:tc>
          <w:tcPr>
            <w:tcW w:w="1559" w:type="pct"/>
            <w:tcMar>
              <w:top w:w="55" w:type="dxa"/>
              <w:left w:w="55" w:type="dxa"/>
              <w:bottom w:w="55" w:type="dxa"/>
              <w:right w:w="55" w:type="dxa"/>
            </w:tcMar>
          </w:tcPr>
          <w:p w14:paraId="37A1D310" w14:textId="46013E11"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1.4.2; 3.5; 5.5</w:t>
            </w:r>
          </w:p>
        </w:tc>
        <w:tc>
          <w:tcPr>
            <w:tcW w:w="1620" w:type="pct"/>
            <w:tcMar>
              <w:top w:w="55" w:type="dxa"/>
              <w:left w:w="55" w:type="dxa"/>
              <w:bottom w:w="55" w:type="dxa"/>
              <w:right w:w="55" w:type="dxa"/>
            </w:tcMar>
          </w:tcPr>
          <w:p w14:paraId="562AE633" w14:textId="5E271480"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Đấu nối, PCC, chất lượng điện, đo đếm, điều độ, vận hành và xử lý sự cố</w:t>
            </w:r>
          </w:p>
        </w:tc>
      </w:tr>
      <w:tr w:rsidR="00F6658B" w:rsidRPr="00F6658B" w14:paraId="543E9168" w14:textId="77777777" w:rsidTr="00F6658B">
        <w:trPr>
          <w:cantSplit/>
          <w:trHeight w:val="300"/>
          <w:jc w:val="center"/>
        </w:trPr>
        <w:tc>
          <w:tcPr>
            <w:tcW w:w="158" w:type="pct"/>
            <w:shd w:val="clear" w:color="auto" w:fill="FCFCFC"/>
            <w:tcMar>
              <w:top w:w="55" w:type="dxa"/>
              <w:left w:w="55" w:type="dxa"/>
              <w:bottom w:w="55" w:type="dxa"/>
              <w:right w:w="55" w:type="dxa"/>
            </w:tcMar>
          </w:tcPr>
          <w:p w14:paraId="6DBF75A6" w14:textId="6C5C14E0"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6</w:t>
            </w:r>
          </w:p>
        </w:tc>
        <w:tc>
          <w:tcPr>
            <w:tcW w:w="1662" w:type="pct"/>
            <w:shd w:val="clear" w:color="auto" w:fill="FCFCFC"/>
            <w:tcMar>
              <w:top w:w="55" w:type="dxa"/>
              <w:left w:w="55" w:type="dxa"/>
              <w:bottom w:w="55" w:type="dxa"/>
              <w:right w:w="55" w:type="dxa"/>
            </w:tcMar>
          </w:tcPr>
          <w:p w14:paraId="651153A5" w14:textId="5C45074F"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QCVN 06:2022/BXD</w:t>
            </w:r>
            <w:r w:rsidRPr="00F6658B">
              <w:rPr>
                <w:rFonts w:cs="Times New Roman"/>
                <w:color w:val="000000"/>
                <w:sz w:val="24"/>
                <w:szCs w:val="24"/>
              </w:rPr>
              <w:t xml:space="preserve"> và </w:t>
            </w:r>
            <w:r w:rsidRPr="00F6658B">
              <w:rPr>
                <w:rFonts w:cs="Times New Roman"/>
                <w:b/>
                <w:color w:val="000000"/>
                <w:sz w:val="24"/>
                <w:szCs w:val="24"/>
              </w:rPr>
              <w:t>Sửa đổi 1:2023 QCVN 06:2022/BXD</w:t>
            </w:r>
            <w:r w:rsidRPr="00F6658B">
              <w:rPr>
                <w:rFonts w:cs="Times New Roman"/>
                <w:color w:val="000000"/>
                <w:sz w:val="24"/>
                <w:szCs w:val="24"/>
              </w:rPr>
              <w:t>, Quy chuẩn kỹ thuật quốc gia về an toàn cháy cho nhà và công trình</w:t>
            </w:r>
          </w:p>
        </w:tc>
        <w:tc>
          <w:tcPr>
            <w:tcW w:w="1559" w:type="pct"/>
            <w:shd w:val="clear" w:color="auto" w:fill="FCFCFC"/>
            <w:tcMar>
              <w:top w:w="55" w:type="dxa"/>
              <w:left w:w="55" w:type="dxa"/>
              <w:bottom w:w="55" w:type="dxa"/>
              <w:right w:w="55" w:type="dxa"/>
            </w:tcMar>
          </w:tcPr>
          <w:p w14:paraId="64C2C1F9" w14:textId="40DE748D"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1.4.3; 3.1; 3.2.11; 3.4; 4.4; 4.5</w:t>
            </w:r>
          </w:p>
        </w:tc>
        <w:tc>
          <w:tcPr>
            <w:tcW w:w="1620" w:type="pct"/>
            <w:shd w:val="clear" w:color="auto" w:fill="FCFCFC"/>
            <w:tcMar>
              <w:top w:w="55" w:type="dxa"/>
              <w:left w:w="55" w:type="dxa"/>
              <w:bottom w:w="55" w:type="dxa"/>
              <w:right w:w="55" w:type="dxa"/>
            </w:tcMar>
          </w:tcPr>
          <w:p w14:paraId="1E984FEA" w14:textId="3901CE75"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Yêu cầu an toàn cháy cho nhà, công trình và bộ phận thuộc phạm vi quy chuẩn</w:t>
            </w:r>
          </w:p>
        </w:tc>
      </w:tr>
      <w:tr w:rsidR="00F6658B" w:rsidRPr="00F6658B" w14:paraId="35B47A52" w14:textId="77777777" w:rsidTr="00F6658B">
        <w:trPr>
          <w:cantSplit/>
          <w:trHeight w:val="300"/>
          <w:jc w:val="center"/>
        </w:trPr>
        <w:tc>
          <w:tcPr>
            <w:tcW w:w="158" w:type="pct"/>
            <w:tcMar>
              <w:top w:w="55" w:type="dxa"/>
              <w:left w:w="55" w:type="dxa"/>
              <w:bottom w:w="55" w:type="dxa"/>
              <w:right w:w="55" w:type="dxa"/>
            </w:tcMar>
          </w:tcPr>
          <w:p w14:paraId="7F5D34F8" w14:textId="412D79C5"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lastRenderedPageBreak/>
              <w:t>7</w:t>
            </w:r>
          </w:p>
        </w:tc>
        <w:tc>
          <w:tcPr>
            <w:tcW w:w="1662" w:type="pct"/>
            <w:tcMar>
              <w:top w:w="55" w:type="dxa"/>
              <w:left w:w="55" w:type="dxa"/>
              <w:bottom w:w="55" w:type="dxa"/>
              <w:right w:w="55" w:type="dxa"/>
            </w:tcMar>
          </w:tcPr>
          <w:p w14:paraId="35C60767" w14:textId="4A30C51E"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TCVN 3890:2023</w:t>
            </w:r>
            <w:r w:rsidRPr="00F6658B">
              <w:rPr>
                <w:rFonts w:cs="Times New Roman"/>
                <w:color w:val="000000"/>
                <w:sz w:val="24"/>
                <w:szCs w:val="24"/>
              </w:rPr>
              <w:t>, Phương tiện phòng cháy và chữa cháy cho nhà và công trình – Trang bị, bố trí</w:t>
            </w:r>
          </w:p>
        </w:tc>
        <w:tc>
          <w:tcPr>
            <w:tcW w:w="1559" w:type="pct"/>
            <w:tcMar>
              <w:top w:w="55" w:type="dxa"/>
              <w:left w:w="55" w:type="dxa"/>
              <w:bottom w:w="55" w:type="dxa"/>
              <w:right w:w="55" w:type="dxa"/>
            </w:tcMar>
          </w:tcPr>
          <w:p w14:paraId="0916D742" w14:textId="3EAC7B91"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1.4.3; 3.4.6</w:t>
            </w:r>
          </w:p>
        </w:tc>
        <w:tc>
          <w:tcPr>
            <w:tcW w:w="1620" w:type="pct"/>
            <w:tcMar>
              <w:top w:w="55" w:type="dxa"/>
              <w:left w:w="55" w:type="dxa"/>
              <w:bottom w:w="55" w:type="dxa"/>
              <w:right w:w="55" w:type="dxa"/>
            </w:tcMar>
          </w:tcPr>
          <w:p w14:paraId="4C4CB47A" w14:textId="6AAA47B3"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Cơ sở trang bị, bố trí phương tiện PCCC</w:t>
            </w:r>
          </w:p>
        </w:tc>
      </w:tr>
      <w:tr w:rsidR="00F6658B" w:rsidRPr="00F6658B" w14:paraId="11C2F9BF" w14:textId="77777777" w:rsidTr="00F6658B">
        <w:trPr>
          <w:cantSplit/>
          <w:trHeight w:val="300"/>
          <w:jc w:val="center"/>
        </w:trPr>
        <w:tc>
          <w:tcPr>
            <w:tcW w:w="158" w:type="pct"/>
            <w:shd w:val="clear" w:color="auto" w:fill="FCFCFC"/>
            <w:tcMar>
              <w:top w:w="55" w:type="dxa"/>
              <w:left w:w="55" w:type="dxa"/>
              <w:bottom w:w="55" w:type="dxa"/>
              <w:right w:w="55" w:type="dxa"/>
            </w:tcMar>
          </w:tcPr>
          <w:p w14:paraId="67C578FF" w14:textId="4E8F2B0A"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8</w:t>
            </w:r>
          </w:p>
        </w:tc>
        <w:tc>
          <w:tcPr>
            <w:tcW w:w="1662" w:type="pct"/>
            <w:shd w:val="clear" w:color="auto" w:fill="FCFCFC"/>
            <w:tcMar>
              <w:top w:w="55" w:type="dxa"/>
              <w:left w:w="55" w:type="dxa"/>
              <w:bottom w:w="55" w:type="dxa"/>
              <w:right w:w="55" w:type="dxa"/>
            </w:tcMar>
          </w:tcPr>
          <w:p w14:paraId="1DBFCD58" w14:textId="07CCBEF5"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ISO/IEC 17025:2017</w:t>
            </w:r>
            <w:r w:rsidRPr="00F6658B">
              <w:rPr>
                <w:rFonts w:cs="Times New Roman"/>
                <w:color w:val="000000"/>
                <w:sz w:val="24"/>
                <w:szCs w:val="24"/>
              </w:rPr>
              <w:t xml:space="preserve">, General requirements for the competence of testing and calibration laboratories; tương ứng </w:t>
            </w:r>
            <w:r w:rsidRPr="00F6658B">
              <w:rPr>
                <w:rFonts w:cs="Times New Roman"/>
                <w:b/>
                <w:color w:val="000000"/>
                <w:sz w:val="24"/>
                <w:szCs w:val="24"/>
              </w:rPr>
              <w:t>TCVN ISO/IEC 17025:2017</w:t>
            </w:r>
          </w:p>
        </w:tc>
        <w:tc>
          <w:tcPr>
            <w:tcW w:w="1559" w:type="pct"/>
            <w:shd w:val="clear" w:color="auto" w:fill="FCFCFC"/>
            <w:tcMar>
              <w:top w:w="55" w:type="dxa"/>
              <w:left w:w="55" w:type="dxa"/>
              <w:bottom w:w="55" w:type="dxa"/>
              <w:right w:w="55" w:type="dxa"/>
            </w:tcMar>
          </w:tcPr>
          <w:p w14:paraId="6235625D" w14:textId="5E7C51D5"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1.4.4; 4.2; 4.3; 5.6</w:t>
            </w:r>
          </w:p>
        </w:tc>
        <w:tc>
          <w:tcPr>
            <w:tcW w:w="1620" w:type="pct"/>
            <w:shd w:val="clear" w:color="auto" w:fill="FCFCFC"/>
            <w:tcMar>
              <w:top w:w="55" w:type="dxa"/>
              <w:left w:w="55" w:type="dxa"/>
              <w:bottom w:w="55" w:type="dxa"/>
              <w:right w:w="55" w:type="dxa"/>
            </w:tcMar>
          </w:tcPr>
          <w:p w14:paraId="350B68DF" w14:textId="09A875DC"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Năng lực phòng thử nghiệm, hiệu chuẩn và phạm vi công nhận</w:t>
            </w:r>
          </w:p>
        </w:tc>
      </w:tr>
      <w:tr w:rsidR="00F6658B" w:rsidRPr="00F6658B" w14:paraId="613B2176" w14:textId="77777777" w:rsidTr="00F6658B">
        <w:trPr>
          <w:cantSplit/>
          <w:trHeight w:val="300"/>
          <w:jc w:val="center"/>
        </w:trPr>
        <w:tc>
          <w:tcPr>
            <w:tcW w:w="158" w:type="pct"/>
            <w:tcMar>
              <w:top w:w="55" w:type="dxa"/>
              <w:left w:w="55" w:type="dxa"/>
              <w:bottom w:w="55" w:type="dxa"/>
              <w:right w:w="55" w:type="dxa"/>
            </w:tcMar>
          </w:tcPr>
          <w:p w14:paraId="7FF3D9D7" w14:textId="008C18CD"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9</w:t>
            </w:r>
          </w:p>
        </w:tc>
        <w:tc>
          <w:tcPr>
            <w:tcW w:w="1662" w:type="pct"/>
            <w:tcMar>
              <w:top w:w="55" w:type="dxa"/>
              <w:left w:w="55" w:type="dxa"/>
              <w:bottom w:w="55" w:type="dxa"/>
              <w:right w:w="55" w:type="dxa"/>
            </w:tcMar>
          </w:tcPr>
          <w:p w14:paraId="48F91BEB" w14:textId="2DE0C65A"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ISO/IEC 17065:2012</w:t>
            </w:r>
            <w:r w:rsidRPr="00F6658B">
              <w:rPr>
                <w:rFonts w:cs="Times New Roman"/>
                <w:color w:val="000000"/>
                <w:sz w:val="24"/>
                <w:szCs w:val="24"/>
              </w:rPr>
              <w:t xml:space="preserve">, Conformity assessment – Requirements for bodies certifying products, processes and services; tương ứng </w:t>
            </w:r>
            <w:r w:rsidRPr="00F6658B">
              <w:rPr>
                <w:rFonts w:cs="Times New Roman"/>
                <w:b/>
                <w:color w:val="000000"/>
                <w:sz w:val="24"/>
                <w:szCs w:val="24"/>
              </w:rPr>
              <w:t>TCVN ISO/IEC 17065:2013</w:t>
            </w:r>
          </w:p>
        </w:tc>
        <w:tc>
          <w:tcPr>
            <w:tcW w:w="1559" w:type="pct"/>
            <w:tcMar>
              <w:top w:w="55" w:type="dxa"/>
              <w:left w:w="55" w:type="dxa"/>
              <w:bottom w:w="55" w:type="dxa"/>
              <w:right w:w="55" w:type="dxa"/>
            </w:tcMar>
          </w:tcPr>
          <w:p w14:paraId="17B0E84E" w14:textId="0AAF0515"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1.4.4; 4.1; 4.3; 5.6</w:t>
            </w:r>
          </w:p>
        </w:tc>
        <w:tc>
          <w:tcPr>
            <w:tcW w:w="1620" w:type="pct"/>
            <w:tcMar>
              <w:top w:w="55" w:type="dxa"/>
              <w:left w:w="55" w:type="dxa"/>
              <w:bottom w:w="55" w:type="dxa"/>
              <w:right w:w="55" w:type="dxa"/>
            </w:tcMar>
          </w:tcPr>
          <w:p w14:paraId="78CCBB52" w14:textId="21849421"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Năng lực tổ chức chứng nhận sản phẩm, quá trình và dịch vụ</w:t>
            </w:r>
          </w:p>
        </w:tc>
      </w:tr>
      <w:tr w:rsidR="00F6658B" w:rsidRPr="00F6658B" w14:paraId="52E106E6" w14:textId="77777777" w:rsidTr="00F6658B">
        <w:trPr>
          <w:cantSplit/>
          <w:trHeight w:val="300"/>
          <w:jc w:val="center"/>
        </w:trPr>
        <w:tc>
          <w:tcPr>
            <w:tcW w:w="158" w:type="pct"/>
            <w:shd w:val="clear" w:color="auto" w:fill="FCFCFC"/>
            <w:tcMar>
              <w:top w:w="55" w:type="dxa"/>
              <w:left w:w="55" w:type="dxa"/>
              <w:bottom w:w="55" w:type="dxa"/>
              <w:right w:w="55" w:type="dxa"/>
            </w:tcMar>
          </w:tcPr>
          <w:p w14:paraId="347FA2A1" w14:textId="31CE58F3"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10</w:t>
            </w:r>
          </w:p>
        </w:tc>
        <w:tc>
          <w:tcPr>
            <w:tcW w:w="1662" w:type="pct"/>
            <w:shd w:val="clear" w:color="auto" w:fill="FCFCFC"/>
            <w:tcMar>
              <w:top w:w="55" w:type="dxa"/>
              <w:left w:w="55" w:type="dxa"/>
              <w:bottom w:w="55" w:type="dxa"/>
              <w:right w:w="55" w:type="dxa"/>
            </w:tcMar>
          </w:tcPr>
          <w:p w14:paraId="1F8ED082" w14:textId="641BB2D0"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IEC 62423:2009</w:t>
            </w:r>
            <w:r w:rsidRPr="00F6658B">
              <w:rPr>
                <w:rFonts w:cs="Times New Roman"/>
                <w:color w:val="000000"/>
                <w:sz w:val="24"/>
                <w:szCs w:val="24"/>
              </w:rPr>
              <w:t>, Type F and type B residual current operated circuit-breakers with and without integral overcurrent protection for household and similar uses</w:t>
            </w:r>
          </w:p>
        </w:tc>
        <w:tc>
          <w:tcPr>
            <w:tcW w:w="1559" w:type="pct"/>
            <w:shd w:val="clear" w:color="auto" w:fill="FCFCFC"/>
            <w:tcMar>
              <w:top w:w="55" w:type="dxa"/>
              <w:left w:w="55" w:type="dxa"/>
              <w:bottom w:w="55" w:type="dxa"/>
              <w:right w:w="55" w:type="dxa"/>
            </w:tcMar>
          </w:tcPr>
          <w:p w14:paraId="44E1D2C8" w14:textId="5FACF54F"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3.5.3</w:t>
            </w:r>
          </w:p>
        </w:tc>
        <w:tc>
          <w:tcPr>
            <w:tcW w:w="1620" w:type="pct"/>
            <w:shd w:val="clear" w:color="auto" w:fill="FCFCFC"/>
            <w:tcMar>
              <w:top w:w="55" w:type="dxa"/>
              <w:left w:w="55" w:type="dxa"/>
              <w:bottom w:w="55" w:type="dxa"/>
              <w:right w:w="55" w:type="dxa"/>
            </w:tcMar>
          </w:tcPr>
          <w:p w14:paraId="26602E68" w14:textId="3A53B0DF"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Yêu cầu bổ sung đối với RCD kiểu F và B</w:t>
            </w:r>
          </w:p>
        </w:tc>
      </w:tr>
      <w:tr w:rsidR="00F6658B" w:rsidRPr="00F6658B" w14:paraId="6CB76590" w14:textId="77777777" w:rsidTr="00F6658B">
        <w:trPr>
          <w:cantSplit/>
          <w:trHeight w:val="300"/>
          <w:jc w:val="center"/>
        </w:trPr>
        <w:tc>
          <w:tcPr>
            <w:tcW w:w="158" w:type="pct"/>
            <w:tcMar>
              <w:top w:w="55" w:type="dxa"/>
              <w:left w:w="55" w:type="dxa"/>
              <w:bottom w:w="55" w:type="dxa"/>
              <w:right w:w="55" w:type="dxa"/>
            </w:tcMar>
          </w:tcPr>
          <w:p w14:paraId="1DD28B76" w14:textId="3C7D2F18"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11</w:t>
            </w:r>
          </w:p>
        </w:tc>
        <w:tc>
          <w:tcPr>
            <w:tcW w:w="1662" w:type="pct"/>
            <w:tcMar>
              <w:top w:w="55" w:type="dxa"/>
              <w:left w:w="55" w:type="dxa"/>
              <w:bottom w:w="55" w:type="dxa"/>
              <w:right w:w="55" w:type="dxa"/>
            </w:tcMar>
          </w:tcPr>
          <w:p w14:paraId="313CE28B" w14:textId="5AE51D8D"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IEC 62955:2018</w:t>
            </w:r>
            <w:r w:rsidRPr="00F6658B">
              <w:rPr>
                <w:rFonts w:cs="Times New Roman"/>
                <w:color w:val="000000"/>
                <w:sz w:val="24"/>
                <w:szCs w:val="24"/>
              </w:rPr>
              <w:t>, Residual direct current detecting device (RDC-DD) to be used for mode 3 charging of electric vehicles</w:t>
            </w:r>
          </w:p>
        </w:tc>
        <w:tc>
          <w:tcPr>
            <w:tcW w:w="1559" w:type="pct"/>
            <w:tcMar>
              <w:top w:w="55" w:type="dxa"/>
              <w:left w:w="55" w:type="dxa"/>
              <w:bottom w:w="55" w:type="dxa"/>
              <w:right w:w="55" w:type="dxa"/>
            </w:tcMar>
          </w:tcPr>
          <w:p w14:paraId="07CBBC93" w14:textId="2D293B1E"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3.5.3</w:t>
            </w:r>
          </w:p>
        </w:tc>
        <w:tc>
          <w:tcPr>
            <w:tcW w:w="1620" w:type="pct"/>
            <w:tcMar>
              <w:top w:w="55" w:type="dxa"/>
              <w:left w:w="55" w:type="dxa"/>
              <w:bottom w:w="55" w:type="dxa"/>
              <w:right w:w="55" w:type="dxa"/>
            </w:tcMar>
          </w:tcPr>
          <w:p w14:paraId="2E0E1138" w14:textId="6D607BBF"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RDC-DD 6 mA dùng cho sạc Mode 3</w:t>
            </w:r>
          </w:p>
        </w:tc>
      </w:tr>
      <w:tr w:rsidR="00F6658B" w:rsidRPr="00F6658B" w14:paraId="4C2969BC" w14:textId="77777777" w:rsidTr="00F6658B">
        <w:trPr>
          <w:cantSplit/>
          <w:trHeight w:val="300"/>
          <w:jc w:val="center"/>
        </w:trPr>
        <w:tc>
          <w:tcPr>
            <w:tcW w:w="158" w:type="pct"/>
            <w:shd w:val="clear" w:color="auto" w:fill="FCFCFC"/>
            <w:tcMar>
              <w:top w:w="55" w:type="dxa"/>
              <w:left w:w="55" w:type="dxa"/>
              <w:bottom w:w="55" w:type="dxa"/>
              <w:right w:w="55" w:type="dxa"/>
            </w:tcMar>
          </w:tcPr>
          <w:p w14:paraId="52C02572"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12</w:t>
            </w:r>
          </w:p>
        </w:tc>
        <w:tc>
          <w:tcPr>
            <w:tcW w:w="1662" w:type="pct"/>
            <w:shd w:val="clear" w:color="auto" w:fill="FCFCFC"/>
            <w:tcMar>
              <w:top w:w="55" w:type="dxa"/>
              <w:left w:w="55" w:type="dxa"/>
              <w:bottom w:w="55" w:type="dxa"/>
              <w:right w:w="55" w:type="dxa"/>
            </w:tcMar>
          </w:tcPr>
          <w:p w14:paraId="3069620D"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Thông tư số 34/2026/TT-BCT</w:t>
            </w:r>
          </w:p>
        </w:tc>
        <w:tc>
          <w:tcPr>
            <w:tcW w:w="1559" w:type="pct"/>
            <w:shd w:val="clear" w:color="auto" w:fill="FCFCFC"/>
            <w:tcMar>
              <w:top w:w="55" w:type="dxa"/>
              <w:left w:w="55" w:type="dxa"/>
              <w:bottom w:w="55" w:type="dxa"/>
              <w:right w:w="55" w:type="dxa"/>
            </w:tcMar>
          </w:tcPr>
          <w:p w14:paraId="55E36C2E"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Quy định quản lý chất lượng sản phẩm, hàng hóa thuộc trách nhiệm quản lý nhà nước của Bộ Công Thương.</w:t>
            </w:r>
          </w:p>
        </w:tc>
        <w:tc>
          <w:tcPr>
            <w:tcW w:w="1620" w:type="pct"/>
            <w:shd w:val="clear" w:color="auto" w:fill="FCFCFC"/>
            <w:tcMar>
              <w:top w:w="55" w:type="dxa"/>
              <w:left w:w="55" w:type="dxa"/>
              <w:bottom w:w="55" w:type="dxa"/>
              <w:right w:w="55" w:type="dxa"/>
            </w:tcMar>
          </w:tcPr>
          <w:p w14:paraId="10BA0A4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Viện dẫn trong mục kiểm tra chất lượng, chỉ định tổ chức đánh giá sự phù hợp, dữ liệu quản lý.</w:t>
            </w:r>
          </w:p>
        </w:tc>
      </w:tr>
      <w:tr w:rsidR="00F6658B" w:rsidRPr="00F6658B" w14:paraId="4462843C" w14:textId="77777777" w:rsidTr="00F6658B">
        <w:trPr>
          <w:cantSplit/>
          <w:trHeight w:val="300"/>
          <w:jc w:val="center"/>
        </w:trPr>
        <w:tc>
          <w:tcPr>
            <w:tcW w:w="158" w:type="pct"/>
            <w:tcMar>
              <w:top w:w="55" w:type="dxa"/>
              <w:left w:w="55" w:type="dxa"/>
              <w:bottom w:w="55" w:type="dxa"/>
              <w:right w:w="55" w:type="dxa"/>
            </w:tcMar>
          </w:tcPr>
          <w:p w14:paraId="6BCA3B9E"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13</w:t>
            </w:r>
          </w:p>
        </w:tc>
        <w:tc>
          <w:tcPr>
            <w:tcW w:w="1662" w:type="pct"/>
            <w:tcMar>
              <w:top w:w="55" w:type="dxa"/>
              <w:left w:w="55" w:type="dxa"/>
              <w:bottom w:w="55" w:type="dxa"/>
              <w:right w:w="55" w:type="dxa"/>
            </w:tcMar>
          </w:tcPr>
          <w:p w14:paraId="485E12EF"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Luật Điện lực số 61/2024/QH15</w:t>
            </w:r>
          </w:p>
        </w:tc>
        <w:tc>
          <w:tcPr>
            <w:tcW w:w="1559" w:type="pct"/>
            <w:tcMar>
              <w:top w:w="55" w:type="dxa"/>
              <w:left w:w="55" w:type="dxa"/>
              <w:bottom w:w="55" w:type="dxa"/>
              <w:right w:w="55" w:type="dxa"/>
            </w:tcMar>
          </w:tcPr>
          <w:p w14:paraId="5C094273"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Cơ sở về hoạt động điện lực, đấu nối, vận hành hệ thống điện, chất lượng điện năng, điều chỉnh phụ tải, đo đếm điện năng.</w:t>
            </w:r>
          </w:p>
        </w:tc>
        <w:tc>
          <w:tcPr>
            <w:tcW w:w="1620" w:type="pct"/>
            <w:tcMar>
              <w:top w:w="55" w:type="dxa"/>
              <w:left w:w="55" w:type="dxa"/>
              <w:bottom w:w="55" w:type="dxa"/>
              <w:right w:w="55" w:type="dxa"/>
            </w:tcMar>
          </w:tcPr>
          <w:p w14:paraId="6A4717A2"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Dẫn tại căn cứ; viện dẫn trong các mục cấp điện, đấu nối, PCC, quản lý phụ tải, chất lượng điện năng.</w:t>
            </w:r>
          </w:p>
        </w:tc>
      </w:tr>
      <w:tr w:rsidR="00F6658B" w:rsidRPr="00F6658B" w14:paraId="40363F34" w14:textId="77777777" w:rsidTr="00F6658B">
        <w:trPr>
          <w:cantSplit/>
          <w:trHeight w:val="300"/>
          <w:jc w:val="center"/>
        </w:trPr>
        <w:tc>
          <w:tcPr>
            <w:tcW w:w="158" w:type="pct"/>
            <w:shd w:val="clear" w:color="auto" w:fill="FCFCFC"/>
            <w:tcMar>
              <w:top w:w="55" w:type="dxa"/>
              <w:left w:w="55" w:type="dxa"/>
              <w:bottom w:w="55" w:type="dxa"/>
              <w:right w:w="55" w:type="dxa"/>
            </w:tcMar>
          </w:tcPr>
          <w:p w14:paraId="1277B83C"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14</w:t>
            </w:r>
          </w:p>
        </w:tc>
        <w:tc>
          <w:tcPr>
            <w:tcW w:w="1662" w:type="pct"/>
            <w:shd w:val="clear" w:color="auto" w:fill="FCFCFC"/>
            <w:tcMar>
              <w:top w:w="55" w:type="dxa"/>
              <w:left w:w="55" w:type="dxa"/>
              <w:bottom w:w="55" w:type="dxa"/>
              <w:right w:w="55" w:type="dxa"/>
            </w:tcMar>
          </w:tcPr>
          <w:p w14:paraId="15E37F63"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Quy định về đấu nối, đo đếm điện năng, vận hành hệ thống điện và điều độ</w:t>
            </w:r>
          </w:p>
        </w:tc>
        <w:tc>
          <w:tcPr>
            <w:tcW w:w="1559" w:type="pct"/>
            <w:shd w:val="clear" w:color="auto" w:fill="FCFCFC"/>
            <w:tcMar>
              <w:top w:w="55" w:type="dxa"/>
              <w:left w:w="55" w:type="dxa"/>
              <w:bottom w:w="55" w:type="dxa"/>
              <w:right w:w="55" w:type="dxa"/>
            </w:tcMar>
          </w:tcPr>
          <w:p w14:paraId="539AA52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Yêu cầu về thỏa thuận đấu nối, công suất, bảo vệ, đo đếm, chất lượng điện năng, điều chỉnh phụ tải và vận hành an toàn.</w:t>
            </w:r>
          </w:p>
        </w:tc>
        <w:tc>
          <w:tcPr>
            <w:tcW w:w="1620" w:type="pct"/>
            <w:shd w:val="clear" w:color="auto" w:fill="FCFCFC"/>
            <w:tcMar>
              <w:top w:w="55" w:type="dxa"/>
              <w:left w:w="55" w:type="dxa"/>
              <w:bottom w:w="55" w:type="dxa"/>
              <w:right w:w="55" w:type="dxa"/>
            </w:tcMar>
          </w:tcPr>
          <w:p w14:paraId="6EBF6944"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Sử dụng để thiết kế phần trạm sạc, không thay thế quy trình chuyên ngành điện lực.</w:t>
            </w:r>
          </w:p>
        </w:tc>
      </w:tr>
      <w:tr w:rsidR="00F6658B" w:rsidRPr="00F6658B" w14:paraId="2DF65FCA" w14:textId="77777777" w:rsidTr="00F6658B">
        <w:trPr>
          <w:cantSplit/>
          <w:trHeight w:val="300"/>
          <w:jc w:val="center"/>
        </w:trPr>
        <w:tc>
          <w:tcPr>
            <w:tcW w:w="158" w:type="pct"/>
            <w:tcMar>
              <w:top w:w="55" w:type="dxa"/>
              <w:left w:w="55" w:type="dxa"/>
              <w:bottom w:w="55" w:type="dxa"/>
              <w:right w:w="55" w:type="dxa"/>
            </w:tcMar>
          </w:tcPr>
          <w:p w14:paraId="7C237E23"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lastRenderedPageBreak/>
              <w:t>15</w:t>
            </w:r>
          </w:p>
        </w:tc>
        <w:tc>
          <w:tcPr>
            <w:tcW w:w="1662" w:type="pct"/>
            <w:tcMar>
              <w:top w:w="55" w:type="dxa"/>
              <w:left w:w="55" w:type="dxa"/>
              <w:bottom w:w="55" w:type="dxa"/>
              <w:right w:w="55" w:type="dxa"/>
            </w:tcMar>
          </w:tcPr>
          <w:p w14:paraId="78AAF328"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Luật Phòng cháy, chữa cháy và cứu nạn, cứu hộ số 55/2024/QH15</w:t>
            </w:r>
          </w:p>
        </w:tc>
        <w:tc>
          <w:tcPr>
            <w:tcW w:w="1559" w:type="pct"/>
            <w:tcMar>
              <w:top w:w="55" w:type="dxa"/>
              <w:left w:w="55" w:type="dxa"/>
              <w:bottom w:w="55" w:type="dxa"/>
              <w:right w:w="55" w:type="dxa"/>
            </w:tcMar>
          </w:tcPr>
          <w:p w14:paraId="513F3BD8"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Cơ sở về PCCC, CNCH, trách nhiệm tổ chức, cá nhân, điều kiện an toàn, ứng phó sự cố.</w:t>
            </w:r>
          </w:p>
        </w:tc>
        <w:tc>
          <w:tcPr>
            <w:tcW w:w="1620" w:type="pct"/>
            <w:tcMar>
              <w:top w:w="55" w:type="dxa"/>
              <w:left w:w="55" w:type="dxa"/>
              <w:bottom w:w="55" w:type="dxa"/>
              <w:right w:w="55" w:type="dxa"/>
            </w:tcMar>
          </w:tcPr>
          <w:p w14:paraId="01E7A01E"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Dẫn tại căn cứ; viện dẫn trong mục PCCC, ngắt điện khẩn cấp, phương án ứng phó sự cố.</w:t>
            </w:r>
          </w:p>
        </w:tc>
      </w:tr>
      <w:tr w:rsidR="00F6658B" w:rsidRPr="00F6658B" w14:paraId="4029AE62" w14:textId="77777777" w:rsidTr="00F6658B">
        <w:trPr>
          <w:cantSplit/>
          <w:trHeight w:val="300"/>
          <w:jc w:val="center"/>
        </w:trPr>
        <w:tc>
          <w:tcPr>
            <w:tcW w:w="158" w:type="pct"/>
            <w:shd w:val="clear" w:color="auto" w:fill="FCFCFC"/>
            <w:tcMar>
              <w:top w:w="55" w:type="dxa"/>
              <w:left w:w="55" w:type="dxa"/>
              <w:bottom w:w="55" w:type="dxa"/>
              <w:right w:w="55" w:type="dxa"/>
            </w:tcMar>
          </w:tcPr>
          <w:p w14:paraId="5FC58766"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16</w:t>
            </w:r>
          </w:p>
        </w:tc>
        <w:tc>
          <w:tcPr>
            <w:tcW w:w="1662" w:type="pct"/>
            <w:shd w:val="clear" w:color="auto" w:fill="FCFCFC"/>
            <w:tcMar>
              <w:top w:w="55" w:type="dxa"/>
              <w:left w:w="55" w:type="dxa"/>
              <w:bottom w:w="55" w:type="dxa"/>
              <w:right w:w="55" w:type="dxa"/>
            </w:tcMar>
          </w:tcPr>
          <w:p w14:paraId="37E83BAE"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Nghị định số 105/2025/NĐ-CP</w:t>
            </w:r>
          </w:p>
        </w:tc>
        <w:tc>
          <w:tcPr>
            <w:tcW w:w="1559" w:type="pct"/>
            <w:shd w:val="clear" w:color="auto" w:fill="FCFCFC"/>
            <w:tcMar>
              <w:top w:w="55" w:type="dxa"/>
              <w:left w:w="55" w:type="dxa"/>
              <w:bottom w:w="55" w:type="dxa"/>
              <w:right w:w="55" w:type="dxa"/>
            </w:tcMar>
          </w:tcPr>
          <w:p w14:paraId="63466411"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Quy định chi tiết một số điều và biện pháp thi hành Luật PCCC và CNCH.</w:t>
            </w:r>
          </w:p>
        </w:tc>
        <w:tc>
          <w:tcPr>
            <w:tcW w:w="1620" w:type="pct"/>
            <w:shd w:val="clear" w:color="auto" w:fill="FCFCFC"/>
            <w:tcMar>
              <w:top w:w="55" w:type="dxa"/>
              <w:left w:w="55" w:type="dxa"/>
              <w:bottom w:w="55" w:type="dxa"/>
              <w:right w:w="55" w:type="dxa"/>
            </w:tcMar>
          </w:tcPr>
          <w:p w14:paraId="1E79C28F"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chiếu khi hoàn thiện yêu cầu PCCC, thẩm duyệt/nghiệm thu nếu thuộc đối tượng.</w:t>
            </w:r>
          </w:p>
        </w:tc>
      </w:tr>
      <w:tr w:rsidR="00F6658B" w:rsidRPr="00F6658B" w14:paraId="302B0FBF" w14:textId="77777777" w:rsidTr="00F6658B">
        <w:trPr>
          <w:cantSplit/>
          <w:trHeight w:val="300"/>
          <w:jc w:val="center"/>
        </w:trPr>
        <w:tc>
          <w:tcPr>
            <w:tcW w:w="158" w:type="pct"/>
            <w:tcMar>
              <w:top w:w="55" w:type="dxa"/>
              <w:left w:w="55" w:type="dxa"/>
              <w:bottom w:w="55" w:type="dxa"/>
              <w:right w:w="55" w:type="dxa"/>
            </w:tcMar>
          </w:tcPr>
          <w:p w14:paraId="1A13B58D"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17</w:t>
            </w:r>
          </w:p>
        </w:tc>
        <w:tc>
          <w:tcPr>
            <w:tcW w:w="1662" w:type="pct"/>
            <w:tcMar>
              <w:top w:w="55" w:type="dxa"/>
              <w:left w:w="55" w:type="dxa"/>
              <w:bottom w:w="55" w:type="dxa"/>
              <w:right w:w="55" w:type="dxa"/>
            </w:tcMar>
          </w:tcPr>
          <w:p w14:paraId="0128B4C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Pháp luật về xây dựng, quy hoạch, hạ tầng kỹ thuật và quản lý công trình</w:t>
            </w:r>
          </w:p>
        </w:tc>
        <w:tc>
          <w:tcPr>
            <w:tcW w:w="1559" w:type="pct"/>
            <w:tcMar>
              <w:top w:w="55" w:type="dxa"/>
              <w:left w:w="55" w:type="dxa"/>
              <w:bottom w:w="55" w:type="dxa"/>
              <w:right w:w="55" w:type="dxa"/>
            </w:tcMar>
          </w:tcPr>
          <w:p w14:paraId="11ACB008"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Điều chỉnh mặt bằng, nền móng, thoát nước, lối thoát nạn, công trình trong nhà, bãi đỗ xe, trạm dừng nghỉ, khu chung cư.</w:t>
            </w:r>
          </w:p>
        </w:tc>
        <w:tc>
          <w:tcPr>
            <w:tcW w:w="1620" w:type="pct"/>
            <w:tcMar>
              <w:top w:w="55" w:type="dxa"/>
              <w:left w:w="55" w:type="dxa"/>
              <w:bottom w:w="55" w:type="dxa"/>
              <w:right w:w="55" w:type="dxa"/>
            </w:tcMar>
          </w:tcPr>
          <w:p w14:paraId="28E9E60B"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Dẫn chiếu ở mức nguyên tắc; không quy định thay yêu cầu thiết kế, thẩm định, nghiệm thu công trình.</w:t>
            </w:r>
          </w:p>
        </w:tc>
      </w:tr>
      <w:tr w:rsidR="00F6658B" w:rsidRPr="00F6658B" w14:paraId="2C711505" w14:textId="77777777" w:rsidTr="00F6658B">
        <w:trPr>
          <w:cantSplit/>
          <w:trHeight w:val="300"/>
          <w:jc w:val="center"/>
        </w:trPr>
        <w:tc>
          <w:tcPr>
            <w:tcW w:w="158" w:type="pct"/>
            <w:shd w:val="clear" w:color="auto" w:fill="FCFCFC"/>
            <w:tcMar>
              <w:top w:w="55" w:type="dxa"/>
              <w:left w:w="55" w:type="dxa"/>
              <w:bottom w:w="55" w:type="dxa"/>
              <w:right w:w="55" w:type="dxa"/>
            </w:tcMar>
          </w:tcPr>
          <w:p w14:paraId="7F07E91D"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18</w:t>
            </w:r>
          </w:p>
        </w:tc>
        <w:tc>
          <w:tcPr>
            <w:tcW w:w="1662" w:type="pct"/>
            <w:shd w:val="clear" w:color="auto" w:fill="FCFCFC"/>
            <w:tcMar>
              <w:top w:w="55" w:type="dxa"/>
              <w:left w:w="55" w:type="dxa"/>
              <w:bottom w:w="55" w:type="dxa"/>
              <w:right w:w="55" w:type="dxa"/>
            </w:tcMar>
          </w:tcPr>
          <w:p w14:paraId="6D86F41B"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Pháp luật về giao thông đường bộ, bến xe, trạm dừng nghỉ, bãi đỗ xe và giao thông nội bộ</w:t>
            </w:r>
          </w:p>
        </w:tc>
        <w:tc>
          <w:tcPr>
            <w:tcW w:w="1559" w:type="pct"/>
            <w:shd w:val="clear" w:color="auto" w:fill="FCFCFC"/>
            <w:tcMar>
              <w:top w:w="55" w:type="dxa"/>
              <w:left w:w="55" w:type="dxa"/>
              <w:bottom w:w="55" w:type="dxa"/>
              <w:right w:w="55" w:type="dxa"/>
            </w:tcMar>
          </w:tcPr>
          <w:p w14:paraId="6D4FAE0F"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Liên quan tổ chức giao thông, vị trí đỗ, lối ra vào, biển báo, an toàn cho phương tiện và người đi bộ.</w:t>
            </w:r>
          </w:p>
        </w:tc>
        <w:tc>
          <w:tcPr>
            <w:tcW w:w="1620" w:type="pct"/>
            <w:shd w:val="clear" w:color="auto" w:fill="FCFCFC"/>
            <w:tcMar>
              <w:top w:w="55" w:type="dxa"/>
              <w:left w:w="55" w:type="dxa"/>
              <w:bottom w:w="55" w:type="dxa"/>
              <w:right w:w="55" w:type="dxa"/>
            </w:tcMar>
          </w:tcPr>
          <w:p w14:paraId="24D57833"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Sử dụng khi hoàn thiện yêu cầu bố trí ô sạc, lối đi, biển báo, chống va chạm.</w:t>
            </w:r>
          </w:p>
        </w:tc>
      </w:tr>
      <w:tr w:rsidR="00F6658B" w:rsidRPr="00F6658B" w14:paraId="0933BD75" w14:textId="77777777" w:rsidTr="00F6658B">
        <w:trPr>
          <w:cantSplit/>
          <w:trHeight w:val="300"/>
          <w:jc w:val="center"/>
        </w:trPr>
        <w:tc>
          <w:tcPr>
            <w:tcW w:w="158" w:type="pct"/>
            <w:tcMar>
              <w:top w:w="55" w:type="dxa"/>
              <w:left w:w="55" w:type="dxa"/>
              <w:bottom w:w="55" w:type="dxa"/>
              <w:right w:w="55" w:type="dxa"/>
            </w:tcMar>
          </w:tcPr>
          <w:p w14:paraId="09402827"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19</w:t>
            </w:r>
          </w:p>
        </w:tc>
        <w:tc>
          <w:tcPr>
            <w:tcW w:w="1662" w:type="pct"/>
            <w:tcMar>
              <w:top w:w="55" w:type="dxa"/>
              <w:left w:w="55" w:type="dxa"/>
              <w:bottom w:w="55" w:type="dxa"/>
              <w:right w:w="55" w:type="dxa"/>
            </w:tcMar>
          </w:tcPr>
          <w:p w14:paraId="7D5110A5"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Luật Đo lường và văn bản hướng dẫn</w:t>
            </w:r>
          </w:p>
        </w:tc>
        <w:tc>
          <w:tcPr>
            <w:tcW w:w="1559" w:type="pct"/>
            <w:tcMar>
              <w:top w:w="55" w:type="dxa"/>
              <w:left w:w="55" w:type="dxa"/>
              <w:bottom w:w="55" w:type="dxa"/>
              <w:right w:w="55" w:type="dxa"/>
            </w:tcMar>
          </w:tcPr>
          <w:p w14:paraId="29F877C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Quản lý phương tiện đo, phép đo, kiểm định, hiệu chuẩn, đo lường trong giao dịch, xử lý tranh chấp về đo lường.</w:t>
            </w:r>
          </w:p>
        </w:tc>
        <w:tc>
          <w:tcPr>
            <w:tcW w:w="1620" w:type="pct"/>
            <w:tcMar>
              <w:top w:w="55" w:type="dxa"/>
              <w:left w:w="55" w:type="dxa"/>
              <w:bottom w:w="55" w:type="dxa"/>
              <w:right w:w="55" w:type="dxa"/>
            </w:tcMar>
          </w:tcPr>
          <w:p w14:paraId="3C183EF3"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Áp dụng cho thiết bị đo điện năng dùng làm căn cứ thanh toán dịch vụ sạc.</w:t>
            </w:r>
          </w:p>
        </w:tc>
      </w:tr>
      <w:tr w:rsidR="00F6658B" w:rsidRPr="00F6658B" w14:paraId="1D9DEF98" w14:textId="77777777" w:rsidTr="00F6658B">
        <w:trPr>
          <w:cantSplit/>
          <w:trHeight w:val="300"/>
          <w:jc w:val="center"/>
        </w:trPr>
        <w:tc>
          <w:tcPr>
            <w:tcW w:w="158" w:type="pct"/>
            <w:shd w:val="clear" w:color="auto" w:fill="FCFCFC"/>
            <w:tcMar>
              <w:top w:w="55" w:type="dxa"/>
              <w:left w:w="55" w:type="dxa"/>
              <w:bottom w:w="55" w:type="dxa"/>
              <w:right w:w="55" w:type="dxa"/>
            </w:tcMar>
          </w:tcPr>
          <w:p w14:paraId="20F7E86E"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20</w:t>
            </w:r>
          </w:p>
        </w:tc>
        <w:tc>
          <w:tcPr>
            <w:tcW w:w="1662" w:type="pct"/>
            <w:shd w:val="clear" w:color="auto" w:fill="FCFCFC"/>
            <w:tcMar>
              <w:top w:w="55" w:type="dxa"/>
              <w:left w:w="55" w:type="dxa"/>
              <w:bottom w:w="55" w:type="dxa"/>
              <w:right w:w="55" w:type="dxa"/>
            </w:tcMar>
          </w:tcPr>
          <w:p w14:paraId="619C7CE8"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Pháp luật về giá, niêm yết giá, hóa đơn, chứng từ nếu áp dụng</w:t>
            </w:r>
          </w:p>
        </w:tc>
        <w:tc>
          <w:tcPr>
            <w:tcW w:w="1559" w:type="pct"/>
            <w:shd w:val="clear" w:color="auto" w:fill="FCFCFC"/>
            <w:tcMar>
              <w:top w:w="55" w:type="dxa"/>
              <w:left w:w="55" w:type="dxa"/>
              <w:bottom w:w="55" w:type="dxa"/>
              <w:right w:w="55" w:type="dxa"/>
            </w:tcMar>
          </w:tcPr>
          <w:p w14:paraId="4B70ABEB"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Công khai giá, đơn giá, phương thức tính tiền, phí, khuyến mại, hóa đơn/chứng từ giao dịch.</w:t>
            </w:r>
          </w:p>
        </w:tc>
        <w:tc>
          <w:tcPr>
            <w:tcW w:w="1620" w:type="pct"/>
            <w:shd w:val="clear" w:color="auto" w:fill="FCFCFC"/>
            <w:tcMar>
              <w:top w:w="55" w:type="dxa"/>
              <w:left w:w="55" w:type="dxa"/>
              <w:bottom w:w="55" w:type="dxa"/>
              <w:right w:w="55" w:type="dxa"/>
            </w:tcMar>
          </w:tcPr>
          <w:p w14:paraId="3C8035D5"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chiếu trong mục công khai thông tin và bảo vệ người sử dụng; không quy định chi tiết nếu đã có văn bản chuyên ngành.</w:t>
            </w:r>
          </w:p>
        </w:tc>
      </w:tr>
      <w:tr w:rsidR="00F6658B" w:rsidRPr="00F6658B" w14:paraId="5EA5E91A" w14:textId="77777777" w:rsidTr="00F6658B">
        <w:trPr>
          <w:cantSplit/>
          <w:trHeight w:val="300"/>
          <w:jc w:val="center"/>
        </w:trPr>
        <w:tc>
          <w:tcPr>
            <w:tcW w:w="158" w:type="pct"/>
            <w:tcMar>
              <w:top w:w="55" w:type="dxa"/>
              <w:left w:w="55" w:type="dxa"/>
              <w:bottom w:w="55" w:type="dxa"/>
              <w:right w:w="55" w:type="dxa"/>
            </w:tcMar>
          </w:tcPr>
          <w:p w14:paraId="4EFD4B12"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21</w:t>
            </w:r>
          </w:p>
        </w:tc>
        <w:tc>
          <w:tcPr>
            <w:tcW w:w="1662" w:type="pct"/>
            <w:tcMar>
              <w:top w:w="55" w:type="dxa"/>
              <w:left w:w="55" w:type="dxa"/>
              <w:bottom w:w="55" w:type="dxa"/>
              <w:right w:w="55" w:type="dxa"/>
            </w:tcMar>
          </w:tcPr>
          <w:p w14:paraId="6635DBD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Luật Bảo vệ quyền lợi người tiêu dùng và văn bản hướng dẫn</w:t>
            </w:r>
          </w:p>
        </w:tc>
        <w:tc>
          <w:tcPr>
            <w:tcW w:w="1559" w:type="pct"/>
            <w:tcMar>
              <w:top w:w="55" w:type="dxa"/>
              <w:left w:w="55" w:type="dxa"/>
              <w:bottom w:w="55" w:type="dxa"/>
              <w:right w:w="55" w:type="dxa"/>
            </w:tcMar>
          </w:tcPr>
          <w:p w14:paraId="3B407D76"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Công khai thông tin, hợp đồng/giao dịch, hỗ trợ khách hàng, khiếu nại, bồi thường, bảo vệ người tiêu dùng dễ bị tổn thương.</w:t>
            </w:r>
          </w:p>
        </w:tc>
        <w:tc>
          <w:tcPr>
            <w:tcW w:w="1620" w:type="pct"/>
            <w:tcMar>
              <w:top w:w="55" w:type="dxa"/>
              <w:left w:w="55" w:type="dxa"/>
              <w:bottom w:w="55" w:type="dxa"/>
              <w:right w:w="55" w:type="dxa"/>
            </w:tcMar>
          </w:tcPr>
          <w:p w14:paraId="3419D8FB"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Viện dẫn trong mục hiển thị, thanh toán, hỗ trợ, xử lý khiếu nại và dữ liệu giao dịch.</w:t>
            </w:r>
          </w:p>
        </w:tc>
      </w:tr>
      <w:tr w:rsidR="00F6658B" w:rsidRPr="00F6658B" w14:paraId="7D07FFF2" w14:textId="77777777" w:rsidTr="00F6658B">
        <w:trPr>
          <w:cantSplit/>
          <w:trHeight w:val="300"/>
          <w:jc w:val="center"/>
        </w:trPr>
        <w:tc>
          <w:tcPr>
            <w:tcW w:w="158" w:type="pct"/>
            <w:shd w:val="clear" w:color="auto" w:fill="FCFCFC"/>
            <w:tcMar>
              <w:top w:w="55" w:type="dxa"/>
              <w:left w:w="55" w:type="dxa"/>
              <w:bottom w:w="55" w:type="dxa"/>
              <w:right w:w="55" w:type="dxa"/>
            </w:tcMar>
          </w:tcPr>
          <w:p w14:paraId="1DEC7512"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22</w:t>
            </w:r>
          </w:p>
        </w:tc>
        <w:tc>
          <w:tcPr>
            <w:tcW w:w="1662" w:type="pct"/>
            <w:shd w:val="clear" w:color="auto" w:fill="FCFCFC"/>
            <w:tcMar>
              <w:top w:w="55" w:type="dxa"/>
              <w:left w:w="55" w:type="dxa"/>
              <w:bottom w:w="55" w:type="dxa"/>
              <w:right w:w="55" w:type="dxa"/>
            </w:tcMar>
          </w:tcPr>
          <w:p w14:paraId="1353F93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Pháp luật về giao dịch điện tử và thanh toán không dùng tiền mặt</w:t>
            </w:r>
          </w:p>
        </w:tc>
        <w:tc>
          <w:tcPr>
            <w:tcW w:w="1559" w:type="pct"/>
            <w:shd w:val="clear" w:color="auto" w:fill="FCFCFC"/>
            <w:tcMar>
              <w:top w:w="55" w:type="dxa"/>
              <w:left w:w="55" w:type="dxa"/>
              <w:bottom w:w="55" w:type="dxa"/>
              <w:right w:w="55" w:type="dxa"/>
            </w:tcMar>
          </w:tcPr>
          <w:p w14:paraId="178CD6B4"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Xác thực giao dịch, hóa đơn/biên nhận điện tử, thanh toán qua ứng dụng, QR, thẻ, ví điện tử, đối soát dữ liệu.</w:t>
            </w:r>
          </w:p>
        </w:tc>
        <w:tc>
          <w:tcPr>
            <w:tcW w:w="1620" w:type="pct"/>
            <w:shd w:val="clear" w:color="auto" w:fill="FCFCFC"/>
            <w:tcMar>
              <w:top w:w="55" w:type="dxa"/>
              <w:left w:w="55" w:type="dxa"/>
              <w:bottom w:w="55" w:type="dxa"/>
              <w:right w:w="55" w:type="dxa"/>
            </w:tcMar>
          </w:tcPr>
          <w:p w14:paraId="11156673"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Áp dụng khi trụ/trạm có chức năng thanh toán điện tử.</w:t>
            </w:r>
          </w:p>
        </w:tc>
      </w:tr>
      <w:tr w:rsidR="00F6658B" w:rsidRPr="00F6658B" w14:paraId="53E52F38" w14:textId="77777777" w:rsidTr="00F6658B">
        <w:trPr>
          <w:cantSplit/>
          <w:trHeight w:val="300"/>
          <w:jc w:val="center"/>
        </w:trPr>
        <w:tc>
          <w:tcPr>
            <w:tcW w:w="158" w:type="pct"/>
            <w:tcMar>
              <w:top w:w="55" w:type="dxa"/>
              <w:left w:w="55" w:type="dxa"/>
              <w:bottom w:w="55" w:type="dxa"/>
              <w:right w:w="55" w:type="dxa"/>
            </w:tcMar>
          </w:tcPr>
          <w:p w14:paraId="36F2F3A1"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23</w:t>
            </w:r>
          </w:p>
        </w:tc>
        <w:tc>
          <w:tcPr>
            <w:tcW w:w="1662" w:type="pct"/>
            <w:tcMar>
              <w:top w:w="55" w:type="dxa"/>
              <w:left w:w="55" w:type="dxa"/>
              <w:bottom w:w="55" w:type="dxa"/>
              <w:right w:w="55" w:type="dxa"/>
            </w:tcMar>
          </w:tcPr>
          <w:p w14:paraId="21794620"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Pháp luật về an toàn thông tin mạng, an ninh mạng và bảo vệ dữ liệu cá nhân</w:t>
            </w:r>
          </w:p>
        </w:tc>
        <w:tc>
          <w:tcPr>
            <w:tcW w:w="1559" w:type="pct"/>
            <w:tcMar>
              <w:top w:w="55" w:type="dxa"/>
              <w:left w:w="55" w:type="dxa"/>
              <w:bottom w:w="55" w:type="dxa"/>
              <w:right w:w="55" w:type="dxa"/>
            </w:tcMar>
          </w:tcPr>
          <w:p w14:paraId="4483FCE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Xác thực, phân quyền, bảo vệ tài khoản, dữ liệu người dùng, nhật ký, sao lưu, phòng chống truy cập trái phép.</w:t>
            </w:r>
          </w:p>
        </w:tc>
        <w:tc>
          <w:tcPr>
            <w:tcW w:w="1620" w:type="pct"/>
            <w:tcMar>
              <w:top w:w="55" w:type="dxa"/>
              <w:left w:w="55" w:type="dxa"/>
              <w:bottom w:w="55" w:type="dxa"/>
              <w:right w:w="55" w:type="dxa"/>
            </w:tcMar>
          </w:tcPr>
          <w:p w14:paraId="168A54D5"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Viện dẫn theo nguyên tắc trong mục truyền thông, phần mềm, thanh toán và dữ liệu vận hành.</w:t>
            </w:r>
          </w:p>
        </w:tc>
      </w:tr>
      <w:tr w:rsidR="00F6658B" w:rsidRPr="00F6658B" w14:paraId="43D92D50" w14:textId="77777777" w:rsidTr="00F6658B">
        <w:trPr>
          <w:cantSplit/>
          <w:trHeight w:val="300"/>
          <w:jc w:val="center"/>
        </w:trPr>
        <w:tc>
          <w:tcPr>
            <w:tcW w:w="158" w:type="pct"/>
            <w:shd w:val="clear" w:color="auto" w:fill="FCFCFC"/>
            <w:tcMar>
              <w:top w:w="55" w:type="dxa"/>
              <w:left w:w="55" w:type="dxa"/>
              <w:bottom w:w="55" w:type="dxa"/>
              <w:right w:w="55" w:type="dxa"/>
            </w:tcMar>
          </w:tcPr>
          <w:p w14:paraId="1A5147E5"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lastRenderedPageBreak/>
              <w:t>24</w:t>
            </w:r>
          </w:p>
        </w:tc>
        <w:tc>
          <w:tcPr>
            <w:tcW w:w="1662" w:type="pct"/>
            <w:shd w:val="clear" w:color="auto" w:fill="FCFCFC"/>
            <w:tcMar>
              <w:top w:w="55" w:type="dxa"/>
              <w:left w:w="55" w:type="dxa"/>
              <w:bottom w:w="55" w:type="dxa"/>
              <w:right w:w="55" w:type="dxa"/>
            </w:tcMar>
          </w:tcPr>
          <w:p w14:paraId="3B3FD9C8"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Pháp luật về tần số vô tuyến điện, thiết bị vô tuyến, viễn thông</w:t>
            </w:r>
          </w:p>
        </w:tc>
        <w:tc>
          <w:tcPr>
            <w:tcW w:w="1559" w:type="pct"/>
            <w:shd w:val="clear" w:color="auto" w:fill="FCFCFC"/>
            <w:tcMar>
              <w:top w:w="55" w:type="dxa"/>
              <w:left w:w="55" w:type="dxa"/>
              <w:bottom w:w="55" w:type="dxa"/>
              <w:right w:w="55" w:type="dxa"/>
            </w:tcMar>
          </w:tcPr>
          <w:p w14:paraId="1B92B356"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Quản lý RFID/NFC, Wi-Fi, 4G/5G, mô-đun truyền thông không dây và thiết bị thu phát sóng.</w:t>
            </w:r>
          </w:p>
        </w:tc>
        <w:tc>
          <w:tcPr>
            <w:tcW w:w="1620" w:type="pct"/>
            <w:shd w:val="clear" w:color="auto" w:fill="FCFCFC"/>
            <w:tcMar>
              <w:top w:w="55" w:type="dxa"/>
              <w:left w:w="55" w:type="dxa"/>
              <w:bottom w:w="55" w:type="dxa"/>
              <w:right w:w="55" w:type="dxa"/>
            </w:tcMar>
          </w:tcPr>
          <w:p w14:paraId="65F6B060"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Áp dụng với trụ sạc có chức năng thu phát sóng hoặc kết nối không dây thuộc danh mục quản lý.</w:t>
            </w:r>
          </w:p>
        </w:tc>
      </w:tr>
      <w:tr w:rsidR="00F6658B" w:rsidRPr="00F6658B" w14:paraId="371B3F91" w14:textId="77777777" w:rsidTr="00F6658B">
        <w:trPr>
          <w:cantSplit/>
          <w:trHeight w:val="300"/>
          <w:jc w:val="center"/>
        </w:trPr>
        <w:tc>
          <w:tcPr>
            <w:tcW w:w="158" w:type="pct"/>
            <w:tcMar>
              <w:top w:w="55" w:type="dxa"/>
              <w:left w:w="55" w:type="dxa"/>
              <w:bottom w:w="55" w:type="dxa"/>
              <w:right w:w="55" w:type="dxa"/>
            </w:tcMar>
          </w:tcPr>
          <w:p w14:paraId="7DAC391D"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25</w:t>
            </w:r>
          </w:p>
        </w:tc>
        <w:tc>
          <w:tcPr>
            <w:tcW w:w="1662" w:type="pct"/>
            <w:tcMar>
              <w:top w:w="55" w:type="dxa"/>
              <w:left w:w="55" w:type="dxa"/>
              <w:bottom w:w="55" w:type="dxa"/>
              <w:right w:w="55" w:type="dxa"/>
            </w:tcMar>
          </w:tcPr>
          <w:p w14:paraId="531812AF"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Pháp luật về bảo vệ môi trường, quản lý chất thải, chất thải nguy hại, trách nhiệm tái chế/thu hồi nếu áp dụng</w:t>
            </w:r>
          </w:p>
        </w:tc>
        <w:tc>
          <w:tcPr>
            <w:tcW w:w="1559" w:type="pct"/>
            <w:tcMar>
              <w:top w:w="55" w:type="dxa"/>
              <w:left w:w="55" w:type="dxa"/>
              <w:bottom w:w="55" w:type="dxa"/>
              <w:right w:w="55" w:type="dxa"/>
            </w:tcMar>
          </w:tcPr>
          <w:p w14:paraId="5D9194DF"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Quản lý thiết bị điện tử, cáp, linh kiện, chất làm mát, pin/BESS, vật tư thay thế khi bảo trì, tháo dỡ, thu hồi.</w:t>
            </w:r>
          </w:p>
        </w:tc>
        <w:tc>
          <w:tcPr>
            <w:tcW w:w="1620" w:type="pct"/>
            <w:tcMar>
              <w:top w:w="55" w:type="dxa"/>
              <w:left w:w="55" w:type="dxa"/>
              <w:bottom w:w="55" w:type="dxa"/>
              <w:right w:w="55" w:type="dxa"/>
            </w:tcMar>
          </w:tcPr>
          <w:p w14:paraId="35090BE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Viện dẫn trong mục bảo vệ môi trường và chấm dứt khai thác.</w:t>
            </w:r>
          </w:p>
        </w:tc>
      </w:tr>
      <w:tr w:rsidR="00F6658B" w:rsidRPr="00F6658B" w14:paraId="387ACBDE" w14:textId="77777777" w:rsidTr="00F6658B">
        <w:trPr>
          <w:cantSplit/>
          <w:trHeight w:val="300"/>
          <w:jc w:val="center"/>
        </w:trPr>
        <w:tc>
          <w:tcPr>
            <w:tcW w:w="158" w:type="pct"/>
            <w:shd w:val="clear" w:color="auto" w:fill="FCFCFC"/>
            <w:tcMar>
              <w:top w:w="55" w:type="dxa"/>
              <w:left w:w="55" w:type="dxa"/>
              <w:bottom w:w="55" w:type="dxa"/>
              <w:right w:w="55" w:type="dxa"/>
            </w:tcMar>
          </w:tcPr>
          <w:p w14:paraId="2B62678F"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26</w:t>
            </w:r>
          </w:p>
        </w:tc>
        <w:tc>
          <w:tcPr>
            <w:tcW w:w="1662" w:type="pct"/>
            <w:shd w:val="clear" w:color="auto" w:fill="FCFCFC"/>
            <w:tcMar>
              <w:top w:w="55" w:type="dxa"/>
              <w:left w:w="55" w:type="dxa"/>
              <w:bottom w:w="55" w:type="dxa"/>
              <w:right w:w="55" w:type="dxa"/>
            </w:tcMar>
          </w:tcPr>
          <w:p w14:paraId="792B902B"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Pháp luật về nhãn hàng hóa, truy xuất nguồn gốc, trách nhiệm của nhà sản xuất/nhập khẩu</w:t>
            </w:r>
          </w:p>
        </w:tc>
        <w:tc>
          <w:tcPr>
            <w:tcW w:w="1559" w:type="pct"/>
            <w:shd w:val="clear" w:color="auto" w:fill="FCFCFC"/>
            <w:tcMar>
              <w:top w:w="55" w:type="dxa"/>
              <w:left w:w="55" w:type="dxa"/>
              <w:bottom w:w="55" w:type="dxa"/>
              <w:right w:w="55" w:type="dxa"/>
            </w:tcMar>
          </w:tcPr>
          <w:p w14:paraId="1746BCCE"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Nhãn, thông số kỹ thuật, cảnh báo, hướng dẫn sử dụng tiếng Việt, thông tin nhà sản xuất/nhập khẩu, mã số sản phẩm.</w:t>
            </w:r>
          </w:p>
        </w:tc>
        <w:tc>
          <w:tcPr>
            <w:tcW w:w="1620" w:type="pct"/>
            <w:shd w:val="clear" w:color="auto" w:fill="FCFCFC"/>
            <w:tcMar>
              <w:top w:w="55" w:type="dxa"/>
              <w:left w:w="55" w:type="dxa"/>
              <w:bottom w:w="55" w:type="dxa"/>
              <w:right w:w="55" w:type="dxa"/>
            </w:tcMar>
          </w:tcPr>
          <w:p w14:paraId="0FC5F5FE"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Áp dụng cho trụ sạc lưu thông trên thị trường và hồ sơ lắp đặt.</w:t>
            </w:r>
          </w:p>
        </w:tc>
      </w:tr>
      <w:tr w:rsidR="00F6658B" w:rsidRPr="00F6658B" w14:paraId="27F3EEDE" w14:textId="77777777" w:rsidTr="00F6658B">
        <w:trPr>
          <w:cantSplit/>
          <w:trHeight w:val="300"/>
          <w:jc w:val="center"/>
        </w:trPr>
        <w:tc>
          <w:tcPr>
            <w:tcW w:w="158" w:type="pct"/>
            <w:tcMar>
              <w:top w:w="55" w:type="dxa"/>
              <w:left w:w="55" w:type="dxa"/>
              <w:bottom w:w="55" w:type="dxa"/>
              <w:right w:w="55" w:type="dxa"/>
            </w:tcMar>
          </w:tcPr>
          <w:p w14:paraId="59EBDF22"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27</w:t>
            </w:r>
          </w:p>
        </w:tc>
        <w:tc>
          <w:tcPr>
            <w:tcW w:w="1662" w:type="pct"/>
            <w:tcMar>
              <w:top w:w="55" w:type="dxa"/>
              <w:left w:w="55" w:type="dxa"/>
              <w:bottom w:w="55" w:type="dxa"/>
              <w:right w:w="55" w:type="dxa"/>
            </w:tcMar>
          </w:tcPr>
          <w:p w14:paraId="48DC133D"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Pháp luật về an toàn, vệ sinh lao động và đào tạo vận hành nếu áp dụng</w:t>
            </w:r>
          </w:p>
        </w:tc>
        <w:tc>
          <w:tcPr>
            <w:tcW w:w="1559" w:type="pct"/>
            <w:tcMar>
              <w:top w:w="55" w:type="dxa"/>
              <w:left w:w="55" w:type="dxa"/>
              <w:bottom w:w="55" w:type="dxa"/>
              <w:right w:w="55" w:type="dxa"/>
            </w:tcMar>
          </w:tcPr>
          <w:p w14:paraId="3DDAD69D"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An toàn thao tác điện, bảo trì, xử lý sự cố, trang bị bảo hộ, trách nhiệm người quản lý vận hành.</w:t>
            </w:r>
          </w:p>
        </w:tc>
        <w:tc>
          <w:tcPr>
            <w:tcW w:w="1620" w:type="pct"/>
            <w:tcMar>
              <w:top w:w="55" w:type="dxa"/>
              <w:left w:w="55" w:type="dxa"/>
              <w:bottom w:w="55" w:type="dxa"/>
              <w:right w:w="55" w:type="dxa"/>
            </w:tcMar>
          </w:tcPr>
          <w:p w14:paraId="0F681B81"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chiếu trong mục vận hành, bảo trì và ứng phó sự cố.</w:t>
            </w:r>
          </w:p>
        </w:tc>
      </w:tr>
      <w:tr w:rsidR="00F6658B" w:rsidRPr="00F6658B" w14:paraId="2DCE452C" w14:textId="77777777" w:rsidTr="00F6658B">
        <w:trPr>
          <w:cantSplit/>
          <w:trHeight w:val="300"/>
          <w:jc w:val="center"/>
        </w:trPr>
        <w:tc>
          <w:tcPr>
            <w:tcW w:w="158" w:type="pct"/>
            <w:shd w:val="clear" w:color="auto" w:fill="FCFCFC"/>
            <w:tcMar>
              <w:top w:w="55" w:type="dxa"/>
              <w:left w:w="55" w:type="dxa"/>
              <w:bottom w:w="55" w:type="dxa"/>
              <w:right w:w="55" w:type="dxa"/>
            </w:tcMar>
          </w:tcPr>
          <w:p w14:paraId="541F8DAB"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28</w:t>
            </w:r>
          </w:p>
        </w:tc>
        <w:tc>
          <w:tcPr>
            <w:tcW w:w="1662" w:type="pct"/>
            <w:shd w:val="clear" w:color="auto" w:fill="FCFCFC"/>
            <w:tcMar>
              <w:top w:w="55" w:type="dxa"/>
              <w:left w:w="55" w:type="dxa"/>
              <w:bottom w:w="55" w:type="dxa"/>
              <w:right w:w="55" w:type="dxa"/>
            </w:tcMar>
          </w:tcPr>
          <w:p w14:paraId="598ABCD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Pháp luật về thanh tra, kiểm tra, xử lý vi phạm hành chính</w:t>
            </w:r>
          </w:p>
        </w:tc>
        <w:tc>
          <w:tcPr>
            <w:tcW w:w="1559" w:type="pct"/>
            <w:shd w:val="clear" w:color="auto" w:fill="FCFCFC"/>
            <w:tcMar>
              <w:top w:w="55" w:type="dxa"/>
              <w:left w:w="55" w:type="dxa"/>
              <w:bottom w:w="55" w:type="dxa"/>
              <w:right w:w="55" w:type="dxa"/>
            </w:tcMar>
          </w:tcPr>
          <w:p w14:paraId="3A7BC7F8"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Cơ sở hậu kiểm, xử lý vi phạm về chất lượng, đo lường, an toàn điện, PCCC, bảo vệ người tiêu dùng.</w:t>
            </w:r>
          </w:p>
        </w:tc>
        <w:tc>
          <w:tcPr>
            <w:tcW w:w="1620" w:type="pct"/>
            <w:shd w:val="clear" w:color="auto" w:fill="FCFCFC"/>
            <w:tcMar>
              <w:top w:w="55" w:type="dxa"/>
              <w:left w:w="55" w:type="dxa"/>
              <w:bottom w:w="55" w:type="dxa"/>
              <w:right w:w="55" w:type="dxa"/>
            </w:tcMar>
          </w:tcPr>
          <w:p w14:paraId="39B34797"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Không cần dẫn trong QCVN nếu không sử dụng trực tiếp; có thể nêu trong thuyết minh/hồ sơ quản lý.</w:t>
            </w:r>
          </w:p>
        </w:tc>
      </w:tr>
    </w:tbl>
    <w:p w14:paraId="5D40703D" w14:textId="6ED832BC" w:rsidR="00F6658B" w:rsidRDefault="00F6658B">
      <w:r>
        <w:br w:type="page"/>
      </w:r>
    </w:p>
    <w:p w14:paraId="0C1ECA67" w14:textId="29302E1F" w:rsidR="001303C8" w:rsidRPr="00CC47DF" w:rsidRDefault="008E6432" w:rsidP="00F6658B">
      <w:pPr>
        <w:spacing w:before="120" w:after="120" w:line="240" w:lineRule="auto"/>
        <w:ind w:firstLine="720"/>
        <w:jc w:val="both"/>
        <w:rPr>
          <w:rFonts w:cs="Times New Roman"/>
          <w:b/>
          <w:bCs/>
          <w:sz w:val="28"/>
          <w:szCs w:val="28"/>
        </w:rPr>
      </w:pPr>
      <w:r w:rsidRPr="00CC47DF">
        <w:rPr>
          <w:rFonts w:cs="Times New Roman"/>
          <w:b/>
          <w:bCs/>
          <w:sz w:val="28"/>
          <w:szCs w:val="28"/>
        </w:rPr>
        <w:lastRenderedPageBreak/>
        <w:t xml:space="preserve">III. </w:t>
      </w:r>
      <w:r w:rsidR="00F6658B" w:rsidRPr="00F6658B">
        <w:rPr>
          <w:rFonts w:cs="Times New Roman"/>
          <w:b/>
          <w:bCs/>
          <w:sz w:val="28"/>
          <w:szCs w:val="28"/>
        </w:rPr>
        <w:t>QUY CHUẨN VÀ VĂN BẢN PHÁP LUẬT ÁP DỤNG ĐỒNG THỜI</w:t>
      </w:r>
    </w:p>
    <w:tbl>
      <w:tblPr>
        <w:tblStyle w:val="TableGrid"/>
        <w:tblW w:w="0" w:type="auto"/>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800"/>
        <w:gridCol w:w="4103"/>
        <w:gridCol w:w="3183"/>
        <w:gridCol w:w="2218"/>
        <w:gridCol w:w="4252"/>
      </w:tblGrid>
      <w:tr w:rsidR="00F6658B" w:rsidRPr="00F6658B" w14:paraId="65EA80DC" w14:textId="77777777" w:rsidTr="00CC47DF">
        <w:trPr>
          <w:cantSplit/>
          <w:tblHeader/>
          <w:jc w:val="center"/>
        </w:trPr>
        <w:tc>
          <w:tcPr>
            <w:tcW w:w="0" w:type="auto"/>
            <w:shd w:val="clear" w:color="auto" w:fill="EEECE1" w:themeFill="background2"/>
            <w:tcMar>
              <w:top w:w="80" w:type="dxa"/>
              <w:left w:w="60" w:type="dxa"/>
              <w:bottom w:w="80" w:type="dxa"/>
              <w:right w:w="60" w:type="dxa"/>
            </w:tcMar>
            <w:vAlign w:val="center"/>
          </w:tcPr>
          <w:p w14:paraId="144776A9" w14:textId="2C340990" w:rsidR="00F6658B" w:rsidRPr="00F6658B" w:rsidRDefault="00F6658B" w:rsidP="00F6658B">
            <w:pPr>
              <w:ind w:left="113" w:right="113"/>
              <w:contextualSpacing/>
              <w:jc w:val="center"/>
              <w:rPr>
                <w:rFonts w:cs="Times New Roman"/>
                <w:sz w:val="24"/>
                <w:szCs w:val="24"/>
              </w:rPr>
            </w:pPr>
            <w:r w:rsidRPr="00F6658B">
              <w:rPr>
                <w:rFonts w:cs="Times New Roman"/>
                <w:b/>
                <w:color w:val="000000"/>
                <w:sz w:val="24"/>
                <w:szCs w:val="24"/>
              </w:rPr>
              <w:t>STT</w:t>
            </w:r>
          </w:p>
        </w:tc>
        <w:tc>
          <w:tcPr>
            <w:tcW w:w="0" w:type="auto"/>
            <w:shd w:val="clear" w:color="auto" w:fill="EEECE1" w:themeFill="background2"/>
            <w:tcMar>
              <w:top w:w="80" w:type="dxa"/>
              <w:left w:w="60" w:type="dxa"/>
              <w:bottom w:w="80" w:type="dxa"/>
              <w:right w:w="60" w:type="dxa"/>
            </w:tcMar>
            <w:vAlign w:val="center"/>
          </w:tcPr>
          <w:p w14:paraId="149FEF70" w14:textId="66101760" w:rsidR="00F6658B" w:rsidRPr="00F6658B" w:rsidRDefault="00F6658B" w:rsidP="00F6658B">
            <w:pPr>
              <w:ind w:left="113" w:right="113"/>
              <w:contextualSpacing/>
              <w:jc w:val="center"/>
              <w:rPr>
                <w:rFonts w:cs="Times New Roman"/>
                <w:sz w:val="24"/>
                <w:szCs w:val="24"/>
              </w:rPr>
            </w:pPr>
            <w:r w:rsidRPr="00F6658B">
              <w:rPr>
                <w:rFonts w:cs="Times New Roman"/>
                <w:b/>
                <w:color w:val="000000"/>
                <w:sz w:val="24"/>
                <w:szCs w:val="24"/>
              </w:rPr>
              <w:t>Văn bản</w:t>
            </w:r>
          </w:p>
        </w:tc>
        <w:tc>
          <w:tcPr>
            <w:tcW w:w="0" w:type="auto"/>
            <w:shd w:val="clear" w:color="auto" w:fill="EEECE1" w:themeFill="background2"/>
            <w:tcMar>
              <w:top w:w="80" w:type="dxa"/>
              <w:left w:w="60" w:type="dxa"/>
              <w:bottom w:w="80" w:type="dxa"/>
              <w:right w:w="60" w:type="dxa"/>
            </w:tcMar>
            <w:vAlign w:val="center"/>
          </w:tcPr>
          <w:p w14:paraId="56B15E73" w14:textId="3151D6F0" w:rsidR="00F6658B" w:rsidRPr="00F6658B" w:rsidRDefault="00F6658B" w:rsidP="00F6658B">
            <w:pPr>
              <w:ind w:left="113" w:right="113"/>
              <w:contextualSpacing/>
              <w:jc w:val="center"/>
              <w:rPr>
                <w:rFonts w:cs="Times New Roman"/>
                <w:sz w:val="24"/>
                <w:szCs w:val="24"/>
              </w:rPr>
            </w:pPr>
            <w:r w:rsidRPr="00F6658B">
              <w:rPr>
                <w:rFonts w:cs="Times New Roman"/>
                <w:b/>
                <w:color w:val="000000"/>
                <w:sz w:val="24"/>
                <w:szCs w:val="24"/>
              </w:rPr>
              <w:t>Nội dung liên quan đến hồ sơ</w:t>
            </w:r>
          </w:p>
        </w:tc>
        <w:tc>
          <w:tcPr>
            <w:tcW w:w="0" w:type="auto"/>
            <w:shd w:val="clear" w:color="auto" w:fill="EEECE1" w:themeFill="background2"/>
            <w:tcMar>
              <w:top w:w="80" w:type="dxa"/>
              <w:left w:w="60" w:type="dxa"/>
              <w:bottom w:w="80" w:type="dxa"/>
              <w:right w:w="60" w:type="dxa"/>
            </w:tcMar>
            <w:vAlign w:val="center"/>
          </w:tcPr>
          <w:p w14:paraId="6D81358B" w14:textId="08FD91FF" w:rsidR="00F6658B" w:rsidRPr="00F6658B" w:rsidRDefault="00F6658B" w:rsidP="00F6658B">
            <w:pPr>
              <w:ind w:left="113" w:right="113"/>
              <w:contextualSpacing/>
              <w:jc w:val="center"/>
              <w:rPr>
                <w:rFonts w:cs="Times New Roman"/>
                <w:sz w:val="24"/>
                <w:szCs w:val="24"/>
              </w:rPr>
            </w:pPr>
            <w:r w:rsidRPr="00F6658B">
              <w:rPr>
                <w:rFonts w:cs="Times New Roman"/>
                <w:b/>
                <w:color w:val="000000"/>
                <w:sz w:val="24"/>
                <w:szCs w:val="24"/>
              </w:rPr>
              <w:t>Vị trí/nhóm nghĩa vụ</w:t>
            </w:r>
          </w:p>
        </w:tc>
        <w:tc>
          <w:tcPr>
            <w:tcW w:w="0" w:type="auto"/>
            <w:shd w:val="clear" w:color="auto" w:fill="EEECE1" w:themeFill="background2"/>
            <w:tcMar>
              <w:top w:w="80" w:type="dxa"/>
              <w:left w:w="60" w:type="dxa"/>
              <w:bottom w:w="80" w:type="dxa"/>
              <w:right w:w="60" w:type="dxa"/>
            </w:tcMar>
            <w:vAlign w:val="center"/>
          </w:tcPr>
          <w:p w14:paraId="10F0188D" w14:textId="7B539D84" w:rsidR="00F6658B" w:rsidRPr="00F6658B" w:rsidRDefault="00F6658B" w:rsidP="00F6658B">
            <w:pPr>
              <w:ind w:left="113" w:right="113"/>
              <w:contextualSpacing/>
              <w:jc w:val="center"/>
              <w:rPr>
                <w:rFonts w:cs="Times New Roman"/>
                <w:sz w:val="24"/>
                <w:szCs w:val="24"/>
              </w:rPr>
            </w:pPr>
            <w:r w:rsidRPr="00F6658B">
              <w:rPr>
                <w:rFonts w:cs="Times New Roman"/>
                <w:b/>
                <w:color w:val="000000"/>
                <w:sz w:val="24"/>
                <w:szCs w:val="24"/>
              </w:rPr>
              <w:t>Ghi chú sử dụng</w:t>
            </w:r>
          </w:p>
        </w:tc>
      </w:tr>
      <w:tr w:rsidR="00F6658B" w:rsidRPr="00F6658B" w14:paraId="69CF576A" w14:textId="77777777" w:rsidTr="00CC47DF">
        <w:trPr>
          <w:cantSplit/>
          <w:trHeight w:val="300"/>
          <w:jc w:val="center"/>
        </w:trPr>
        <w:tc>
          <w:tcPr>
            <w:tcW w:w="0" w:type="auto"/>
            <w:tcMar>
              <w:top w:w="55" w:type="dxa"/>
              <w:left w:w="55" w:type="dxa"/>
              <w:bottom w:w="55" w:type="dxa"/>
              <w:right w:w="55" w:type="dxa"/>
            </w:tcMar>
          </w:tcPr>
          <w:p w14:paraId="705E5521" w14:textId="2E702988"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1</w:t>
            </w:r>
          </w:p>
        </w:tc>
        <w:tc>
          <w:tcPr>
            <w:tcW w:w="0" w:type="auto"/>
            <w:tcMar>
              <w:top w:w="55" w:type="dxa"/>
              <w:left w:w="55" w:type="dxa"/>
              <w:bottom w:w="55" w:type="dxa"/>
              <w:right w:w="55" w:type="dxa"/>
            </w:tcMar>
          </w:tcPr>
          <w:p w14:paraId="6DF4D1B1" w14:textId="40318EB5"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Luật Tiêu chuẩn và quy chuẩn kỹ thuật số 68/2006/QH11</w:t>
            </w:r>
            <w:r w:rsidRPr="00F6658B">
              <w:rPr>
                <w:rFonts w:cs="Times New Roman"/>
                <w:color w:val="000000"/>
                <w:sz w:val="24"/>
                <w:szCs w:val="24"/>
              </w:rPr>
              <w:t xml:space="preserve">, được sửa đổi, bổ sung bởi </w:t>
            </w:r>
            <w:r w:rsidRPr="00F6658B">
              <w:rPr>
                <w:rFonts w:cs="Times New Roman"/>
                <w:b/>
                <w:color w:val="000000"/>
                <w:sz w:val="24"/>
                <w:szCs w:val="24"/>
              </w:rPr>
              <w:t>Luật số 35/2018/QH14</w:t>
            </w:r>
            <w:r w:rsidRPr="00F6658B">
              <w:rPr>
                <w:rFonts w:cs="Times New Roman"/>
                <w:color w:val="000000"/>
                <w:sz w:val="24"/>
                <w:szCs w:val="24"/>
              </w:rPr>
              <w:t xml:space="preserve"> và </w:t>
            </w:r>
            <w:r w:rsidRPr="00F6658B">
              <w:rPr>
                <w:rFonts w:cs="Times New Roman"/>
                <w:b/>
                <w:color w:val="000000"/>
                <w:sz w:val="24"/>
                <w:szCs w:val="24"/>
              </w:rPr>
              <w:t>Luật số 70/2025/QH15</w:t>
            </w:r>
          </w:p>
        </w:tc>
        <w:tc>
          <w:tcPr>
            <w:tcW w:w="0" w:type="auto"/>
            <w:tcMar>
              <w:top w:w="55" w:type="dxa"/>
              <w:left w:w="55" w:type="dxa"/>
              <w:bottom w:w="55" w:type="dxa"/>
              <w:right w:w="55" w:type="dxa"/>
            </w:tcMar>
          </w:tcPr>
          <w:p w14:paraId="641D5322" w14:textId="55D501FF"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Thẩm quyền, trình tự xây dựng, ban hành và áp dụng QCVN; đánh giá sự phù hợp</w:t>
            </w:r>
          </w:p>
        </w:tc>
        <w:tc>
          <w:tcPr>
            <w:tcW w:w="0" w:type="auto"/>
            <w:tcMar>
              <w:top w:w="55" w:type="dxa"/>
              <w:left w:w="55" w:type="dxa"/>
              <w:bottom w:w="55" w:type="dxa"/>
              <w:right w:w="55" w:type="dxa"/>
            </w:tcMar>
          </w:tcPr>
          <w:p w14:paraId="540B257A" w14:textId="7606B2FD"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Toàn bộ Thông tư và Chương 4–6 QCVN</w:t>
            </w:r>
          </w:p>
        </w:tc>
        <w:tc>
          <w:tcPr>
            <w:tcW w:w="0" w:type="auto"/>
            <w:tcMar>
              <w:top w:w="55" w:type="dxa"/>
              <w:left w:w="55" w:type="dxa"/>
              <w:bottom w:w="55" w:type="dxa"/>
              <w:right w:w="55" w:type="dxa"/>
            </w:tcMar>
          </w:tcPr>
          <w:p w14:paraId="4AA9A943" w14:textId="75E6AF0E"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Căn cứ pháp lý chính của Thông tư; sử dụng bản hợp nhất hoặc đối chiếu đầy đủ các luật sửa đổi.</w:t>
            </w:r>
          </w:p>
        </w:tc>
      </w:tr>
      <w:tr w:rsidR="00F6658B" w:rsidRPr="00F6658B" w14:paraId="72D32B15" w14:textId="77777777" w:rsidTr="00CC47DF">
        <w:trPr>
          <w:cantSplit/>
          <w:trHeight w:val="300"/>
          <w:jc w:val="center"/>
        </w:trPr>
        <w:tc>
          <w:tcPr>
            <w:tcW w:w="0" w:type="auto"/>
            <w:shd w:val="clear" w:color="auto" w:fill="FCFCFC"/>
            <w:tcMar>
              <w:top w:w="55" w:type="dxa"/>
              <w:left w:w="55" w:type="dxa"/>
              <w:bottom w:w="55" w:type="dxa"/>
              <w:right w:w="55" w:type="dxa"/>
            </w:tcMar>
          </w:tcPr>
          <w:p w14:paraId="525962CF" w14:textId="1E8E30CA"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2</w:t>
            </w:r>
          </w:p>
        </w:tc>
        <w:tc>
          <w:tcPr>
            <w:tcW w:w="0" w:type="auto"/>
            <w:shd w:val="clear" w:color="auto" w:fill="FCFCFC"/>
            <w:tcMar>
              <w:top w:w="55" w:type="dxa"/>
              <w:left w:w="55" w:type="dxa"/>
              <w:bottom w:w="55" w:type="dxa"/>
              <w:right w:w="55" w:type="dxa"/>
            </w:tcMar>
          </w:tcPr>
          <w:p w14:paraId="4A308F37" w14:textId="23375FE1"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Nghị định số 22/2026/NĐ-CP ngày 16/01/2026</w:t>
            </w:r>
          </w:p>
        </w:tc>
        <w:tc>
          <w:tcPr>
            <w:tcW w:w="0" w:type="auto"/>
            <w:shd w:val="clear" w:color="auto" w:fill="FCFCFC"/>
            <w:tcMar>
              <w:top w:w="55" w:type="dxa"/>
              <w:left w:w="55" w:type="dxa"/>
              <w:bottom w:w="55" w:type="dxa"/>
              <w:right w:w="55" w:type="dxa"/>
            </w:tcMar>
          </w:tcPr>
          <w:p w14:paraId="43F32006" w14:textId="490013AD"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Quy định chi tiết và biện pháp tổ chức thi hành Luật Tiêu chuẩn và quy chuẩn kỹ thuật; trình tự rút gọn</w:t>
            </w:r>
          </w:p>
        </w:tc>
        <w:tc>
          <w:tcPr>
            <w:tcW w:w="0" w:type="auto"/>
            <w:shd w:val="clear" w:color="auto" w:fill="FCFCFC"/>
            <w:tcMar>
              <w:top w:w="55" w:type="dxa"/>
              <w:left w:w="55" w:type="dxa"/>
              <w:bottom w:w="55" w:type="dxa"/>
              <w:right w:w="55" w:type="dxa"/>
            </w:tcMar>
          </w:tcPr>
          <w:p w14:paraId="6120675C" w14:textId="460A66DC"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Căn cứ Thông tư; xây dựng, ban hành và tổ chức thực hiện QCVN</w:t>
            </w:r>
          </w:p>
        </w:tc>
        <w:tc>
          <w:tcPr>
            <w:tcW w:w="0" w:type="auto"/>
            <w:shd w:val="clear" w:color="auto" w:fill="FCFCFC"/>
            <w:tcMar>
              <w:top w:w="55" w:type="dxa"/>
              <w:left w:w="55" w:type="dxa"/>
              <w:bottom w:w="55" w:type="dxa"/>
              <w:right w:w="55" w:type="dxa"/>
            </w:tcMar>
          </w:tcPr>
          <w:p w14:paraId="332A24D1" w14:textId="0C9235EC"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Căn cứ trực tiếp về trình tự xây dựng hồ sơ theo chỉ đạo của Chính phủ.</w:t>
            </w:r>
          </w:p>
        </w:tc>
      </w:tr>
      <w:tr w:rsidR="00F6658B" w:rsidRPr="00F6658B" w14:paraId="0E86DA47" w14:textId="77777777" w:rsidTr="00CC47DF">
        <w:trPr>
          <w:cantSplit/>
          <w:trHeight w:val="300"/>
          <w:jc w:val="center"/>
        </w:trPr>
        <w:tc>
          <w:tcPr>
            <w:tcW w:w="0" w:type="auto"/>
            <w:tcMar>
              <w:top w:w="55" w:type="dxa"/>
              <w:left w:w="55" w:type="dxa"/>
              <w:bottom w:w="55" w:type="dxa"/>
              <w:right w:w="55" w:type="dxa"/>
            </w:tcMar>
          </w:tcPr>
          <w:p w14:paraId="2A28B792" w14:textId="78D2953A"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3</w:t>
            </w:r>
          </w:p>
        </w:tc>
        <w:tc>
          <w:tcPr>
            <w:tcW w:w="0" w:type="auto"/>
            <w:tcMar>
              <w:top w:w="55" w:type="dxa"/>
              <w:left w:w="55" w:type="dxa"/>
              <w:bottom w:w="55" w:type="dxa"/>
              <w:right w:w="55" w:type="dxa"/>
            </w:tcMar>
          </w:tcPr>
          <w:p w14:paraId="77172817" w14:textId="284953C4"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Nghị định số 40/2025/NĐ-CP ngày 26/02/2025</w:t>
            </w:r>
          </w:p>
        </w:tc>
        <w:tc>
          <w:tcPr>
            <w:tcW w:w="0" w:type="auto"/>
            <w:tcMar>
              <w:top w:w="55" w:type="dxa"/>
              <w:left w:w="55" w:type="dxa"/>
              <w:bottom w:w="55" w:type="dxa"/>
              <w:right w:w="55" w:type="dxa"/>
            </w:tcMar>
          </w:tcPr>
          <w:p w14:paraId="4E69E235" w14:textId="6B19A12E"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Chức năng, nhiệm vụ, quyền hạn và cơ cấu tổ chức của Bộ Công Thương</w:t>
            </w:r>
          </w:p>
        </w:tc>
        <w:tc>
          <w:tcPr>
            <w:tcW w:w="0" w:type="auto"/>
            <w:tcMar>
              <w:top w:w="55" w:type="dxa"/>
              <w:left w:w="55" w:type="dxa"/>
              <w:bottom w:w="55" w:type="dxa"/>
              <w:right w:w="55" w:type="dxa"/>
            </w:tcMar>
          </w:tcPr>
          <w:p w14:paraId="4F17DBCD" w14:textId="043322BB"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Căn cứ thẩm quyền ban hành</w:t>
            </w:r>
          </w:p>
        </w:tc>
        <w:tc>
          <w:tcPr>
            <w:tcW w:w="0" w:type="auto"/>
            <w:tcMar>
              <w:top w:w="55" w:type="dxa"/>
              <w:left w:w="55" w:type="dxa"/>
              <w:bottom w:w="55" w:type="dxa"/>
              <w:right w:w="55" w:type="dxa"/>
            </w:tcMar>
          </w:tcPr>
          <w:p w14:paraId="61582B6D" w14:textId="6F300E38"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Giữ theo dự thảo Thông tư; rà soát văn bản sửa đổi/thay thế tại thời điểm ký.</w:t>
            </w:r>
          </w:p>
        </w:tc>
      </w:tr>
      <w:tr w:rsidR="00F6658B" w:rsidRPr="00F6658B" w14:paraId="15B6C997" w14:textId="77777777" w:rsidTr="00CC47DF">
        <w:trPr>
          <w:cantSplit/>
          <w:trHeight w:val="300"/>
          <w:jc w:val="center"/>
        </w:trPr>
        <w:tc>
          <w:tcPr>
            <w:tcW w:w="0" w:type="auto"/>
            <w:shd w:val="clear" w:color="auto" w:fill="FCFCFC"/>
            <w:tcMar>
              <w:top w:w="55" w:type="dxa"/>
              <w:left w:w="55" w:type="dxa"/>
              <w:bottom w:w="55" w:type="dxa"/>
              <w:right w:w="55" w:type="dxa"/>
            </w:tcMar>
          </w:tcPr>
          <w:p w14:paraId="66709BED" w14:textId="54FE9EFE"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4</w:t>
            </w:r>
          </w:p>
        </w:tc>
        <w:tc>
          <w:tcPr>
            <w:tcW w:w="0" w:type="auto"/>
            <w:shd w:val="clear" w:color="auto" w:fill="FCFCFC"/>
            <w:tcMar>
              <w:top w:w="55" w:type="dxa"/>
              <w:left w:w="55" w:type="dxa"/>
              <w:bottom w:w="55" w:type="dxa"/>
              <w:right w:w="55" w:type="dxa"/>
            </w:tcMar>
          </w:tcPr>
          <w:p w14:paraId="091AAD8A" w14:textId="23945D71"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Thông tư số 14/2026/TT-BKHCN ngày 09/4/2026</w:t>
            </w:r>
          </w:p>
        </w:tc>
        <w:tc>
          <w:tcPr>
            <w:tcW w:w="0" w:type="auto"/>
            <w:shd w:val="clear" w:color="auto" w:fill="FCFCFC"/>
            <w:tcMar>
              <w:top w:w="55" w:type="dxa"/>
              <w:left w:w="55" w:type="dxa"/>
              <w:bottom w:w="55" w:type="dxa"/>
              <w:right w:w="55" w:type="dxa"/>
            </w:tcMar>
          </w:tcPr>
          <w:p w14:paraId="5F8043D3" w14:textId="39F69F19"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Phương thức đánh giá sự phù hợp và nội dung quản lý liên quan</w:t>
            </w:r>
          </w:p>
        </w:tc>
        <w:tc>
          <w:tcPr>
            <w:tcW w:w="0" w:type="auto"/>
            <w:shd w:val="clear" w:color="auto" w:fill="FCFCFC"/>
            <w:tcMar>
              <w:top w:w="55" w:type="dxa"/>
              <w:left w:w="55" w:type="dxa"/>
              <w:bottom w:w="55" w:type="dxa"/>
              <w:right w:w="55" w:type="dxa"/>
            </w:tcMar>
          </w:tcPr>
          <w:p w14:paraId="56B6D470" w14:textId="1D62E332"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4.1.4; phương thức 1, 5, 7</w:t>
            </w:r>
          </w:p>
        </w:tc>
        <w:tc>
          <w:tcPr>
            <w:tcW w:w="0" w:type="auto"/>
            <w:shd w:val="clear" w:color="auto" w:fill="FCFCFC"/>
            <w:tcMar>
              <w:top w:w="55" w:type="dxa"/>
              <w:left w:w="55" w:type="dxa"/>
              <w:bottom w:w="55" w:type="dxa"/>
              <w:right w:w="55" w:type="dxa"/>
            </w:tcMar>
          </w:tcPr>
          <w:p w14:paraId="3F009DE9" w14:textId="61C5CFB5"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Nêu tiêu chí chọn phương thức theo sản xuất hàng loạt, lô hàng hoặc mẫu điển hình.</w:t>
            </w:r>
          </w:p>
        </w:tc>
      </w:tr>
      <w:tr w:rsidR="00F6658B" w:rsidRPr="00F6658B" w14:paraId="62D6D152" w14:textId="77777777" w:rsidTr="00CC47DF">
        <w:trPr>
          <w:cantSplit/>
          <w:trHeight w:val="300"/>
          <w:jc w:val="center"/>
        </w:trPr>
        <w:tc>
          <w:tcPr>
            <w:tcW w:w="0" w:type="auto"/>
            <w:tcMar>
              <w:top w:w="55" w:type="dxa"/>
              <w:left w:w="55" w:type="dxa"/>
              <w:bottom w:w="55" w:type="dxa"/>
              <w:right w:w="55" w:type="dxa"/>
            </w:tcMar>
          </w:tcPr>
          <w:p w14:paraId="20606672" w14:textId="26EF92D3"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5</w:t>
            </w:r>
          </w:p>
        </w:tc>
        <w:tc>
          <w:tcPr>
            <w:tcW w:w="0" w:type="auto"/>
            <w:tcMar>
              <w:top w:w="55" w:type="dxa"/>
              <w:left w:w="55" w:type="dxa"/>
              <w:bottom w:w="55" w:type="dxa"/>
              <w:right w:w="55" w:type="dxa"/>
            </w:tcMar>
          </w:tcPr>
          <w:p w14:paraId="2D46ECEC" w14:textId="6ECD9D8D"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Thông tư số 27/2007/TT-BKHCN ngày 31/10/2007</w:t>
            </w:r>
          </w:p>
        </w:tc>
        <w:tc>
          <w:tcPr>
            <w:tcW w:w="0" w:type="auto"/>
            <w:tcMar>
              <w:top w:w="55" w:type="dxa"/>
              <w:left w:w="55" w:type="dxa"/>
              <w:bottom w:w="55" w:type="dxa"/>
              <w:right w:w="55" w:type="dxa"/>
            </w:tcMar>
          </w:tcPr>
          <w:p w14:paraId="14FBD47B" w14:textId="7677ACB4"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Ký kết và thực hiện thỏa thuận thừa nhận lẫn nhau kết quả đánh giá sự phù hợp</w:t>
            </w:r>
          </w:p>
        </w:tc>
        <w:tc>
          <w:tcPr>
            <w:tcW w:w="0" w:type="auto"/>
            <w:tcMar>
              <w:top w:w="55" w:type="dxa"/>
              <w:left w:w="55" w:type="dxa"/>
              <w:bottom w:w="55" w:type="dxa"/>
              <w:right w:w="55" w:type="dxa"/>
            </w:tcMar>
          </w:tcPr>
          <w:p w14:paraId="1C1335BF" w14:textId="195A7C5A"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4.3</w:t>
            </w:r>
          </w:p>
        </w:tc>
        <w:tc>
          <w:tcPr>
            <w:tcW w:w="0" w:type="auto"/>
            <w:tcMar>
              <w:top w:w="55" w:type="dxa"/>
              <w:left w:w="55" w:type="dxa"/>
              <w:bottom w:w="55" w:type="dxa"/>
              <w:right w:w="55" w:type="dxa"/>
            </w:tcMar>
          </w:tcPr>
          <w:p w14:paraId="2801A9AB" w14:textId="107953B8"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Rà soát hiệu lực, tên cơ chế công nhận và văn bản thay thế tại thời điểm ban hành.</w:t>
            </w:r>
          </w:p>
        </w:tc>
      </w:tr>
      <w:tr w:rsidR="00F6658B" w:rsidRPr="00F6658B" w14:paraId="45041228" w14:textId="77777777" w:rsidTr="00CC47DF">
        <w:trPr>
          <w:cantSplit/>
          <w:trHeight w:val="300"/>
          <w:jc w:val="center"/>
        </w:trPr>
        <w:tc>
          <w:tcPr>
            <w:tcW w:w="0" w:type="auto"/>
            <w:shd w:val="clear" w:color="auto" w:fill="FCFCFC"/>
            <w:tcMar>
              <w:top w:w="55" w:type="dxa"/>
              <w:left w:w="55" w:type="dxa"/>
              <w:bottom w:w="55" w:type="dxa"/>
              <w:right w:w="55" w:type="dxa"/>
            </w:tcMar>
          </w:tcPr>
          <w:p w14:paraId="66292C93" w14:textId="63D27B80"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6</w:t>
            </w:r>
          </w:p>
        </w:tc>
        <w:tc>
          <w:tcPr>
            <w:tcW w:w="0" w:type="auto"/>
            <w:shd w:val="clear" w:color="auto" w:fill="FCFCFC"/>
            <w:tcMar>
              <w:top w:w="55" w:type="dxa"/>
              <w:left w:w="55" w:type="dxa"/>
              <w:bottom w:w="55" w:type="dxa"/>
              <w:right w:w="55" w:type="dxa"/>
            </w:tcMar>
          </w:tcPr>
          <w:p w14:paraId="549FF1EC" w14:textId="4276E556"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Luật Điện lực số 61/2024/QH15</w:t>
            </w:r>
            <w:r w:rsidRPr="00F6658B">
              <w:rPr>
                <w:rFonts w:cs="Times New Roman"/>
                <w:color w:val="000000"/>
                <w:sz w:val="24"/>
                <w:szCs w:val="24"/>
              </w:rPr>
              <w:t xml:space="preserve"> và văn bản quy định chi tiết</w:t>
            </w:r>
          </w:p>
        </w:tc>
        <w:tc>
          <w:tcPr>
            <w:tcW w:w="0" w:type="auto"/>
            <w:shd w:val="clear" w:color="auto" w:fill="FCFCFC"/>
            <w:tcMar>
              <w:top w:w="55" w:type="dxa"/>
              <w:left w:w="55" w:type="dxa"/>
              <w:bottom w:w="55" w:type="dxa"/>
              <w:right w:w="55" w:type="dxa"/>
            </w:tcMar>
          </w:tcPr>
          <w:p w14:paraId="1710C181" w14:textId="1666D2DD"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An toàn điện, đấu nối, đo đếm, điều độ, vận hành và trách nhiệm đơn vị điện lực</w:t>
            </w:r>
          </w:p>
        </w:tc>
        <w:tc>
          <w:tcPr>
            <w:tcW w:w="0" w:type="auto"/>
            <w:shd w:val="clear" w:color="auto" w:fill="FCFCFC"/>
            <w:tcMar>
              <w:top w:w="55" w:type="dxa"/>
              <w:left w:w="55" w:type="dxa"/>
              <w:bottom w:w="55" w:type="dxa"/>
              <w:right w:w="55" w:type="dxa"/>
            </w:tcMar>
          </w:tcPr>
          <w:p w14:paraId="78DC3260" w14:textId="7917D14A"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3.5; 4.5; 5.5</w:t>
            </w:r>
          </w:p>
        </w:tc>
        <w:tc>
          <w:tcPr>
            <w:tcW w:w="0" w:type="auto"/>
            <w:shd w:val="clear" w:color="auto" w:fill="FCFCFC"/>
            <w:tcMar>
              <w:top w:w="55" w:type="dxa"/>
              <w:left w:w="55" w:type="dxa"/>
              <w:bottom w:w="55" w:type="dxa"/>
              <w:right w:w="55" w:type="dxa"/>
            </w:tcMar>
          </w:tcPr>
          <w:p w14:paraId="328575C7" w14:textId="1BD0A48D"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Áp dụng theo cấp điện áp, công suất, điểm đấu nối và phân cấp điều độ; không tạo thêm thủ tục ngoài luật.</w:t>
            </w:r>
          </w:p>
        </w:tc>
      </w:tr>
      <w:tr w:rsidR="00F6658B" w:rsidRPr="00F6658B" w14:paraId="4362D8F6" w14:textId="77777777" w:rsidTr="00CC47DF">
        <w:trPr>
          <w:cantSplit/>
          <w:trHeight w:val="300"/>
          <w:jc w:val="center"/>
        </w:trPr>
        <w:tc>
          <w:tcPr>
            <w:tcW w:w="0" w:type="auto"/>
            <w:tcMar>
              <w:top w:w="55" w:type="dxa"/>
              <w:left w:w="55" w:type="dxa"/>
              <w:bottom w:w="55" w:type="dxa"/>
              <w:right w:w="55" w:type="dxa"/>
            </w:tcMar>
          </w:tcPr>
          <w:p w14:paraId="48397195" w14:textId="37F98AC3"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7</w:t>
            </w:r>
          </w:p>
        </w:tc>
        <w:tc>
          <w:tcPr>
            <w:tcW w:w="0" w:type="auto"/>
            <w:tcMar>
              <w:top w:w="55" w:type="dxa"/>
              <w:left w:w="55" w:type="dxa"/>
              <w:bottom w:w="55" w:type="dxa"/>
              <w:right w:w="55" w:type="dxa"/>
            </w:tcMar>
          </w:tcPr>
          <w:p w14:paraId="5EC72DEE" w14:textId="5855D223"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Luật Phòng cháy, chữa cháy và cứu nạn, cứu hộ số 55/2024/QH15</w:t>
            </w:r>
            <w:r w:rsidRPr="00F6658B">
              <w:rPr>
                <w:rFonts w:cs="Times New Roman"/>
                <w:color w:val="000000"/>
                <w:sz w:val="24"/>
                <w:szCs w:val="24"/>
              </w:rPr>
              <w:t xml:space="preserve">; </w:t>
            </w:r>
            <w:r w:rsidRPr="00F6658B">
              <w:rPr>
                <w:rFonts w:cs="Times New Roman"/>
                <w:b/>
                <w:color w:val="000000"/>
                <w:sz w:val="24"/>
                <w:szCs w:val="24"/>
              </w:rPr>
              <w:t>Nghị định số 105/2025/NĐ-CP</w:t>
            </w:r>
            <w:r w:rsidRPr="00F6658B">
              <w:rPr>
                <w:rFonts w:cs="Times New Roman"/>
                <w:color w:val="000000"/>
                <w:sz w:val="24"/>
                <w:szCs w:val="24"/>
              </w:rPr>
              <w:t xml:space="preserve"> và văn bản hướng dẫn</w:t>
            </w:r>
          </w:p>
        </w:tc>
        <w:tc>
          <w:tcPr>
            <w:tcW w:w="0" w:type="auto"/>
            <w:tcMar>
              <w:top w:w="55" w:type="dxa"/>
              <w:left w:w="55" w:type="dxa"/>
              <w:bottom w:w="55" w:type="dxa"/>
              <w:right w:w="55" w:type="dxa"/>
            </w:tcMar>
          </w:tcPr>
          <w:p w14:paraId="1A39E445" w14:textId="072C2231"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Điều kiện, trách nhiệm và thủ tục PCCC/CNCH</w:t>
            </w:r>
          </w:p>
        </w:tc>
        <w:tc>
          <w:tcPr>
            <w:tcW w:w="0" w:type="auto"/>
            <w:tcMar>
              <w:top w:w="55" w:type="dxa"/>
              <w:left w:w="55" w:type="dxa"/>
              <w:bottom w:w="55" w:type="dxa"/>
              <w:right w:w="55" w:type="dxa"/>
            </w:tcMar>
          </w:tcPr>
          <w:p w14:paraId="39F6F89E" w14:textId="7EAE32E0"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3.1; 3.2.11; 3.4; 4.4–4.6</w:t>
            </w:r>
          </w:p>
        </w:tc>
        <w:tc>
          <w:tcPr>
            <w:tcW w:w="0" w:type="auto"/>
            <w:tcMar>
              <w:top w:w="55" w:type="dxa"/>
              <w:left w:w="55" w:type="dxa"/>
              <w:bottom w:w="55" w:type="dxa"/>
              <w:right w:w="55" w:type="dxa"/>
            </w:tcMar>
          </w:tcPr>
          <w:p w14:paraId="52AC9F29" w14:textId="45FD9A99"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Áp dụng đồng thời với QCVN 06:2022/BXD, QCVN 10:2025/BCA và TCVN 3890:2023 trong đúng phạm vi.</w:t>
            </w:r>
          </w:p>
        </w:tc>
      </w:tr>
      <w:tr w:rsidR="00F6658B" w:rsidRPr="00F6658B" w14:paraId="7FAD637C" w14:textId="77777777" w:rsidTr="00CC47DF">
        <w:trPr>
          <w:cantSplit/>
          <w:trHeight w:val="300"/>
          <w:jc w:val="center"/>
        </w:trPr>
        <w:tc>
          <w:tcPr>
            <w:tcW w:w="0" w:type="auto"/>
            <w:shd w:val="clear" w:color="auto" w:fill="FCFCFC"/>
            <w:tcMar>
              <w:top w:w="55" w:type="dxa"/>
              <w:left w:w="55" w:type="dxa"/>
              <w:bottom w:w="55" w:type="dxa"/>
              <w:right w:w="55" w:type="dxa"/>
            </w:tcMar>
          </w:tcPr>
          <w:p w14:paraId="422A32E1" w14:textId="59540E7A"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lastRenderedPageBreak/>
              <w:t>8</w:t>
            </w:r>
          </w:p>
        </w:tc>
        <w:tc>
          <w:tcPr>
            <w:tcW w:w="0" w:type="auto"/>
            <w:shd w:val="clear" w:color="auto" w:fill="FCFCFC"/>
            <w:tcMar>
              <w:top w:w="55" w:type="dxa"/>
              <w:left w:w="55" w:type="dxa"/>
              <w:bottom w:w="55" w:type="dxa"/>
              <w:right w:w="55" w:type="dxa"/>
            </w:tcMar>
          </w:tcPr>
          <w:p w14:paraId="67EEAF96" w14:textId="3A0DB42F"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QCVN 10:2025/BCA</w:t>
            </w:r>
            <w:r w:rsidRPr="00F6658B">
              <w:rPr>
                <w:rFonts w:cs="Times New Roman"/>
                <w:color w:val="000000"/>
                <w:sz w:val="24"/>
                <w:szCs w:val="24"/>
              </w:rPr>
              <w:t xml:space="preserve">, ban hành kèm </w:t>
            </w:r>
            <w:r w:rsidRPr="00F6658B">
              <w:rPr>
                <w:rFonts w:cs="Times New Roman"/>
                <w:b/>
                <w:color w:val="000000"/>
                <w:sz w:val="24"/>
                <w:szCs w:val="24"/>
              </w:rPr>
              <w:t>Thông tư số 103/2025/TT-BCA</w:t>
            </w:r>
          </w:p>
        </w:tc>
        <w:tc>
          <w:tcPr>
            <w:tcW w:w="0" w:type="auto"/>
            <w:shd w:val="clear" w:color="auto" w:fill="FCFCFC"/>
            <w:tcMar>
              <w:top w:w="55" w:type="dxa"/>
              <w:left w:w="55" w:type="dxa"/>
              <w:bottom w:w="55" w:type="dxa"/>
              <w:right w:w="55" w:type="dxa"/>
            </w:tcMar>
          </w:tcPr>
          <w:p w14:paraId="4AD30321" w14:textId="645545C3"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Trang bị, bố trí phương tiện PCCC và CNCH cho nhà và công trình</w:t>
            </w:r>
          </w:p>
        </w:tc>
        <w:tc>
          <w:tcPr>
            <w:tcW w:w="0" w:type="auto"/>
            <w:shd w:val="clear" w:color="auto" w:fill="FCFCFC"/>
            <w:tcMar>
              <w:top w:w="55" w:type="dxa"/>
              <w:left w:w="55" w:type="dxa"/>
              <w:bottom w:w="55" w:type="dxa"/>
              <w:right w:w="55" w:type="dxa"/>
            </w:tcMar>
          </w:tcPr>
          <w:p w14:paraId="1C2BE993" w14:textId="73355FDF"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1.4.3; 3.4.6; hồ sơ PCCC</w:t>
            </w:r>
          </w:p>
        </w:tc>
        <w:tc>
          <w:tcPr>
            <w:tcW w:w="0" w:type="auto"/>
            <w:shd w:val="clear" w:color="auto" w:fill="FCFCFC"/>
            <w:tcMar>
              <w:top w:w="55" w:type="dxa"/>
              <w:left w:w="55" w:type="dxa"/>
              <w:bottom w:w="55" w:type="dxa"/>
              <w:right w:w="55" w:type="dxa"/>
            </w:tcMar>
          </w:tcPr>
          <w:p w14:paraId="5BAC650C" w14:textId="1CB33C29"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Bổ sung vào rà soát vì có hiệu lực trước thời điểm dự kiến ban hành QCVN; xác định rõ phần trạm/công trình thuộc phạm vi.</w:t>
            </w:r>
          </w:p>
        </w:tc>
      </w:tr>
      <w:tr w:rsidR="00F6658B" w:rsidRPr="00F6658B" w14:paraId="52A5C44B" w14:textId="77777777" w:rsidTr="00CC47DF">
        <w:trPr>
          <w:cantSplit/>
          <w:trHeight w:val="300"/>
          <w:jc w:val="center"/>
        </w:trPr>
        <w:tc>
          <w:tcPr>
            <w:tcW w:w="0" w:type="auto"/>
            <w:tcMar>
              <w:top w:w="55" w:type="dxa"/>
              <w:left w:w="55" w:type="dxa"/>
              <w:bottom w:w="55" w:type="dxa"/>
              <w:right w:w="55" w:type="dxa"/>
            </w:tcMar>
          </w:tcPr>
          <w:p w14:paraId="39CE7BFE" w14:textId="5E4E7391"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9</w:t>
            </w:r>
          </w:p>
        </w:tc>
        <w:tc>
          <w:tcPr>
            <w:tcW w:w="0" w:type="auto"/>
            <w:tcMar>
              <w:top w:w="55" w:type="dxa"/>
              <w:left w:w="55" w:type="dxa"/>
              <w:bottom w:w="55" w:type="dxa"/>
              <w:right w:w="55" w:type="dxa"/>
            </w:tcMar>
          </w:tcPr>
          <w:p w14:paraId="41778123" w14:textId="610A105E"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Luật Đo lường số 04/2011/QH13</w:t>
            </w:r>
            <w:r w:rsidRPr="00F6658B">
              <w:rPr>
                <w:rFonts w:cs="Times New Roman"/>
                <w:color w:val="000000"/>
                <w:sz w:val="24"/>
                <w:szCs w:val="24"/>
              </w:rPr>
              <w:t xml:space="preserve">; </w:t>
            </w:r>
            <w:r w:rsidRPr="00F6658B">
              <w:rPr>
                <w:rFonts w:cs="Times New Roman"/>
                <w:b/>
                <w:color w:val="000000"/>
                <w:sz w:val="24"/>
                <w:szCs w:val="24"/>
              </w:rPr>
              <w:t>Thông tư số 23/2013/TT-BKHCN</w:t>
            </w:r>
            <w:r w:rsidRPr="00F6658B">
              <w:rPr>
                <w:rFonts w:cs="Times New Roman"/>
                <w:color w:val="000000"/>
                <w:sz w:val="24"/>
                <w:szCs w:val="24"/>
              </w:rPr>
              <w:t xml:space="preserve">, được sửa đổi bởi </w:t>
            </w:r>
            <w:r w:rsidRPr="00F6658B">
              <w:rPr>
                <w:rFonts w:cs="Times New Roman"/>
                <w:b/>
                <w:color w:val="000000"/>
                <w:sz w:val="24"/>
                <w:szCs w:val="24"/>
              </w:rPr>
              <w:t>Thông tư số 03/2024/TT-BKHCN ngày 15/4/2024</w:t>
            </w:r>
          </w:p>
        </w:tc>
        <w:tc>
          <w:tcPr>
            <w:tcW w:w="0" w:type="auto"/>
            <w:tcMar>
              <w:top w:w="55" w:type="dxa"/>
              <w:left w:w="55" w:type="dxa"/>
              <w:bottom w:w="55" w:type="dxa"/>
              <w:right w:w="55" w:type="dxa"/>
            </w:tcMar>
          </w:tcPr>
          <w:p w14:paraId="20A1E898" w14:textId="03AA8463"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Phương tiện đo nhóm 2, công tơ điện sạc xe điện, kiểm soát đo lường và sử dụng kết quả đo</w:t>
            </w:r>
          </w:p>
        </w:tc>
        <w:tc>
          <w:tcPr>
            <w:tcW w:w="0" w:type="auto"/>
            <w:tcMar>
              <w:top w:w="55" w:type="dxa"/>
              <w:left w:w="55" w:type="dxa"/>
              <w:bottom w:w="55" w:type="dxa"/>
              <w:right w:w="55" w:type="dxa"/>
            </w:tcMar>
          </w:tcPr>
          <w:p w14:paraId="7E64D0A1" w14:textId="4D764AF1"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3.5.4; 3.6.9; 4.5.2; 5.6</w:t>
            </w:r>
          </w:p>
        </w:tc>
        <w:tc>
          <w:tcPr>
            <w:tcW w:w="0" w:type="auto"/>
            <w:tcMar>
              <w:top w:w="55" w:type="dxa"/>
              <w:left w:w="55" w:type="dxa"/>
              <w:bottom w:w="55" w:type="dxa"/>
              <w:right w:w="55" w:type="dxa"/>
            </w:tcMar>
          </w:tcPr>
          <w:p w14:paraId="7CA4A047" w14:textId="1F7E8711"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Phân biệt công tơ giao nhận tại PCC với thiết bị đo lượng điện dùng tính tiền cho khách hàng; dùng đúng thuật ngữ phê duyệt mẫu, kiểm định và biện pháp kiểm soát.</w:t>
            </w:r>
          </w:p>
        </w:tc>
      </w:tr>
      <w:tr w:rsidR="00F6658B" w:rsidRPr="00F6658B" w14:paraId="29769FAD" w14:textId="77777777" w:rsidTr="00CC47DF">
        <w:trPr>
          <w:cantSplit/>
          <w:trHeight w:val="300"/>
          <w:jc w:val="center"/>
        </w:trPr>
        <w:tc>
          <w:tcPr>
            <w:tcW w:w="0" w:type="auto"/>
            <w:shd w:val="clear" w:color="auto" w:fill="FCFCFC"/>
            <w:tcMar>
              <w:top w:w="55" w:type="dxa"/>
              <w:left w:w="55" w:type="dxa"/>
              <w:bottom w:w="55" w:type="dxa"/>
              <w:right w:w="55" w:type="dxa"/>
            </w:tcMar>
          </w:tcPr>
          <w:p w14:paraId="3C685EDE" w14:textId="1490465B"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10</w:t>
            </w:r>
          </w:p>
        </w:tc>
        <w:tc>
          <w:tcPr>
            <w:tcW w:w="0" w:type="auto"/>
            <w:shd w:val="clear" w:color="auto" w:fill="FCFCFC"/>
            <w:tcMar>
              <w:top w:w="55" w:type="dxa"/>
              <w:left w:w="55" w:type="dxa"/>
              <w:bottom w:w="55" w:type="dxa"/>
              <w:right w:w="55" w:type="dxa"/>
            </w:tcMar>
          </w:tcPr>
          <w:p w14:paraId="0B0C3A87" w14:textId="3E4C1A60"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Luật Bảo vệ quyền lợi người tiêu dùng số 19/2023/QH15</w:t>
            </w:r>
          </w:p>
        </w:tc>
        <w:tc>
          <w:tcPr>
            <w:tcW w:w="0" w:type="auto"/>
            <w:shd w:val="clear" w:color="auto" w:fill="FCFCFC"/>
            <w:tcMar>
              <w:top w:w="55" w:type="dxa"/>
              <w:left w:w="55" w:type="dxa"/>
              <w:bottom w:w="55" w:type="dxa"/>
              <w:right w:w="55" w:type="dxa"/>
            </w:tcMar>
          </w:tcPr>
          <w:p w14:paraId="6F2DF248" w14:textId="7C6085BD"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Minh bạch giá, thông tin dịch vụ, giải quyết phản ánh và bảo vệ người sử dụng</w:t>
            </w:r>
          </w:p>
        </w:tc>
        <w:tc>
          <w:tcPr>
            <w:tcW w:w="0" w:type="auto"/>
            <w:shd w:val="clear" w:color="auto" w:fill="FCFCFC"/>
            <w:tcMar>
              <w:top w:w="55" w:type="dxa"/>
              <w:left w:w="55" w:type="dxa"/>
              <w:bottom w:w="55" w:type="dxa"/>
              <w:right w:w="55" w:type="dxa"/>
            </w:tcMar>
          </w:tcPr>
          <w:p w14:paraId="50B4988F" w14:textId="3E0601AC"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3.6.9; 4.7; 5.4</w:t>
            </w:r>
          </w:p>
        </w:tc>
        <w:tc>
          <w:tcPr>
            <w:tcW w:w="0" w:type="auto"/>
            <w:shd w:val="clear" w:color="auto" w:fill="FCFCFC"/>
            <w:tcMar>
              <w:top w:w="55" w:type="dxa"/>
              <w:left w:w="55" w:type="dxa"/>
              <w:bottom w:w="55" w:type="dxa"/>
              <w:right w:w="55" w:type="dxa"/>
            </w:tcMar>
          </w:tcPr>
          <w:p w14:paraId="3B4D8F13" w14:textId="160CF70A"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Xác định thông tin tối thiểu, thời điểm công bố và kênh tiếp nhận hỗ trợ.</w:t>
            </w:r>
          </w:p>
        </w:tc>
      </w:tr>
      <w:tr w:rsidR="00F6658B" w:rsidRPr="00F6658B" w14:paraId="1F7F352F" w14:textId="77777777" w:rsidTr="00CC47DF">
        <w:trPr>
          <w:cantSplit/>
          <w:trHeight w:val="300"/>
          <w:jc w:val="center"/>
        </w:trPr>
        <w:tc>
          <w:tcPr>
            <w:tcW w:w="0" w:type="auto"/>
            <w:tcMar>
              <w:top w:w="55" w:type="dxa"/>
              <w:left w:w="55" w:type="dxa"/>
              <w:bottom w:w="55" w:type="dxa"/>
              <w:right w:w="55" w:type="dxa"/>
            </w:tcMar>
          </w:tcPr>
          <w:p w14:paraId="46D8662C" w14:textId="3981F53F"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11</w:t>
            </w:r>
          </w:p>
        </w:tc>
        <w:tc>
          <w:tcPr>
            <w:tcW w:w="0" w:type="auto"/>
            <w:tcMar>
              <w:top w:w="55" w:type="dxa"/>
              <w:left w:w="55" w:type="dxa"/>
              <w:bottom w:w="55" w:type="dxa"/>
              <w:right w:w="55" w:type="dxa"/>
            </w:tcMar>
          </w:tcPr>
          <w:p w14:paraId="76D473E8" w14:textId="22C96B88"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Luật Giao dịch điện tử số 20/2023/QH15</w:t>
            </w:r>
            <w:r w:rsidRPr="00F6658B">
              <w:rPr>
                <w:rFonts w:cs="Times New Roman"/>
                <w:color w:val="000000"/>
                <w:sz w:val="24"/>
                <w:szCs w:val="24"/>
              </w:rPr>
              <w:t xml:space="preserve"> và pháp luật về thanh toán không dùng tiền mặt</w:t>
            </w:r>
          </w:p>
        </w:tc>
        <w:tc>
          <w:tcPr>
            <w:tcW w:w="0" w:type="auto"/>
            <w:tcMar>
              <w:top w:w="55" w:type="dxa"/>
              <w:left w:w="55" w:type="dxa"/>
              <w:bottom w:w="55" w:type="dxa"/>
              <w:right w:w="55" w:type="dxa"/>
            </w:tcMar>
          </w:tcPr>
          <w:p w14:paraId="4F6F87E3" w14:textId="3C11EB73"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Giao dịch, chứng từ điện tử, dữ liệu thanh toán và xác thực</w:t>
            </w:r>
          </w:p>
        </w:tc>
        <w:tc>
          <w:tcPr>
            <w:tcW w:w="0" w:type="auto"/>
            <w:tcMar>
              <w:top w:w="55" w:type="dxa"/>
              <w:left w:w="55" w:type="dxa"/>
              <w:bottom w:w="55" w:type="dxa"/>
              <w:right w:w="55" w:type="dxa"/>
            </w:tcMar>
          </w:tcPr>
          <w:p w14:paraId="04BCEC01" w14:textId="25C382F1"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3.6.7; 3.6.9; 4.7</w:t>
            </w:r>
          </w:p>
        </w:tc>
        <w:tc>
          <w:tcPr>
            <w:tcW w:w="0" w:type="auto"/>
            <w:tcMar>
              <w:top w:w="55" w:type="dxa"/>
              <w:left w:w="55" w:type="dxa"/>
              <w:bottom w:w="55" w:type="dxa"/>
              <w:right w:w="55" w:type="dxa"/>
            </w:tcMar>
          </w:tcPr>
          <w:p w14:paraId="5EB6A25A" w14:textId="3B5B42E4"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Áp dụng khi trạm có thanh toán điện tử; QCVN chỉ nên quy định yêu cầu kỹ thuật tối thiểu trong phạm vi thẩm quyền.</w:t>
            </w:r>
          </w:p>
        </w:tc>
      </w:tr>
      <w:tr w:rsidR="00F6658B" w:rsidRPr="00F6658B" w14:paraId="4C2DEF67" w14:textId="77777777" w:rsidTr="00CC47DF">
        <w:trPr>
          <w:cantSplit/>
          <w:trHeight w:val="300"/>
          <w:jc w:val="center"/>
        </w:trPr>
        <w:tc>
          <w:tcPr>
            <w:tcW w:w="0" w:type="auto"/>
            <w:shd w:val="clear" w:color="auto" w:fill="FCFCFC"/>
            <w:tcMar>
              <w:top w:w="55" w:type="dxa"/>
              <w:left w:w="55" w:type="dxa"/>
              <w:bottom w:w="55" w:type="dxa"/>
              <w:right w:w="55" w:type="dxa"/>
            </w:tcMar>
          </w:tcPr>
          <w:p w14:paraId="6E28016C" w14:textId="2B903630"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12</w:t>
            </w:r>
          </w:p>
        </w:tc>
        <w:tc>
          <w:tcPr>
            <w:tcW w:w="0" w:type="auto"/>
            <w:shd w:val="clear" w:color="auto" w:fill="FCFCFC"/>
            <w:tcMar>
              <w:top w:w="55" w:type="dxa"/>
              <w:left w:w="55" w:type="dxa"/>
              <w:bottom w:w="55" w:type="dxa"/>
              <w:right w:w="55" w:type="dxa"/>
            </w:tcMar>
          </w:tcPr>
          <w:p w14:paraId="0FCB72AA" w14:textId="5CB02D4A"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Luật Bảo vệ dữ liệu cá nhân số 91/2025/QH15</w:t>
            </w:r>
            <w:r w:rsidRPr="00F6658B">
              <w:rPr>
                <w:rFonts w:cs="Times New Roman"/>
                <w:color w:val="000000"/>
                <w:sz w:val="24"/>
                <w:szCs w:val="24"/>
              </w:rPr>
              <w:t xml:space="preserve">; </w:t>
            </w:r>
            <w:r w:rsidRPr="00F6658B">
              <w:rPr>
                <w:rFonts w:cs="Times New Roman"/>
                <w:b/>
                <w:color w:val="000000"/>
                <w:sz w:val="24"/>
                <w:szCs w:val="24"/>
              </w:rPr>
              <w:t>Nghị định số 356/2025/NĐ-CP</w:t>
            </w:r>
            <w:r w:rsidRPr="00F6658B">
              <w:rPr>
                <w:rFonts w:cs="Times New Roman"/>
                <w:color w:val="000000"/>
                <w:sz w:val="24"/>
                <w:szCs w:val="24"/>
              </w:rPr>
              <w:t xml:space="preserve"> và văn bản liên quan</w:t>
            </w:r>
          </w:p>
        </w:tc>
        <w:tc>
          <w:tcPr>
            <w:tcW w:w="0" w:type="auto"/>
            <w:shd w:val="clear" w:color="auto" w:fill="FCFCFC"/>
            <w:tcMar>
              <w:top w:w="55" w:type="dxa"/>
              <w:left w:w="55" w:type="dxa"/>
              <w:bottom w:w="55" w:type="dxa"/>
              <w:right w:w="55" w:type="dxa"/>
            </w:tcMar>
          </w:tcPr>
          <w:p w14:paraId="0AFAA2ED" w14:textId="6C34E24C"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Thu thập, sử dụng, lưu giữ, chia sẻ dữ liệu cá nhân; camera và dữ liệu giao dịch</w:t>
            </w:r>
          </w:p>
        </w:tc>
        <w:tc>
          <w:tcPr>
            <w:tcW w:w="0" w:type="auto"/>
            <w:shd w:val="clear" w:color="auto" w:fill="FCFCFC"/>
            <w:tcMar>
              <w:top w:w="55" w:type="dxa"/>
              <w:left w:w="55" w:type="dxa"/>
              <w:bottom w:w="55" w:type="dxa"/>
              <w:right w:w="55" w:type="dxa"/>
            </w:tcMar>
          </w:tcPr>
          <w:p w14:paraId="4C49164B" w14:textId="2E6FF973"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3.6.5; 3.6.7; 4.7; 5.4</w:t>
            </w:r>
          </w:p>
        </w:tc>
        <w:tc>
          <w:tcPr>
            <w:tcW w:w="0" w:type="auto"/>
            <w:shd w:val="clear" w:color="auto" w:fill="FCFCFC"/>
            <w:tcMar>
              <w:top w:w="55" w:type="dxa"/>
              <w:left w:w="55" w:type="dxa"/>
              <w:bottom w:w="55" w:type="dxa"/>
              <w:right w:w="55" w:type="dxa"/>
            </w:tcMar>
          </w:tcPr>
          <w:p w14:paraId="2AE91DEE" w14:textId="54543C8B"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Xác định mục đích, dữ liệu tối thiểu, thời hạn lưu, quyền truy cập và biện pháp bảo vệ; rà soát hiệu lực/chuyển tiếp tại thời điểm ký.</w:t>
            </w:r>
          </w:p>
        </w:tc>
      </w:tr>
      <w:tr w:rsidR="00F6658B" w:rsidRPr="00F6658B" w14:paraId="76CA6722" w14:textId="77777777" w:rsidTr="00CC47DF">
        <w:trPr>
          <w:cantSplit/>
          <w:trHeight w:val="300"/>
          <w:jc w:val="center"/>
        </w:trPr>
        <w:tc>
          <w:tcPr>
            <w:tcW w:w="0" w:type="auto"/>
            <w:tcMar>
              <w:top w:w="55" w:type="dxa"/>
              <w:left w:w="55" w:type="dxa"/>
              <w:bottom w:w="55" w:type="dxa"/>
              <w:right w:w="55" w:type="dxa"/>
            </w:tcMar>
          </w:tcPr>
          <w:p w14:paraId="19462840" w14:textId="21E957C9"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13</w:t>
            </w:r>
          </w:p>
        </w:tc>
        <w:tc>
          <w:tcPr>
            <w:tcW w:w="0" w:type="auto"/>
            <w:tcMar>
              <w:top w:w="55" w:type="dxa"/>
              <w:left w:w="55" w:type="dxa"/>
              <w:bottom w:w="55" w:type="dxa"/>
              <w:right w:w="55" w:type="dxa"/>
            </w:tcMar>
          </w:tcPr>
          <w:p w14:paraId="3382CCF5" w14:textId="25B47701"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Pháp luật hiện hành về an toàn thông tin mạng, an ninh mạng và bảo vệ hệ thống thông tin</w:t>
            </w:r>
          </w:p>
        </w:tc>
        <w:tc>
          <w:tcPr>
            <w:tcW w:w="0" w:type="auto"/>
            <w:tcMar>
              <w:top w:w="55" w:type="dxa"/>
              <w:left w:w="55" w:type="dxa"/>
              <w:bottom w:w="55" w:type="dxa"/>
              <w:right w:w="55" w:type="dxa"/>
            </w:tcMar>
          </w:tcPr>
          <w:p w14:paraId="3BFDA533" w14:textId="7BBBF2AC"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Tài khoản, phân quyền, nhật ký, cập nhật phần mềm, bảo vệ dữ liệu và kết nối từ xa</w:t>
            </w:r>
          </w:p>
        </w:tc>
        <w:tc>
          <w:tcPr>
            <w:tcW w:w="0" w:type="auto"/>
            <w:tcMar>
              <w:top w:w="55" w:type="dxa"/>
              <w:left w:w="55" w:type="dxa"/>
              <w:bottom w:w="55" w:type="dxa"/>
              <w:right w:w="55" w:type="dxa"/>
            </w:tcMar>
          </w:tcPr>
          <w:p w14:paraId="0CB77956" w14:textId="2F43C89D"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3.6.6–3.6.7; 4.7</w:t>
            </w:r>
          </w:p>
        </w:tc>
        <w:tc>
          <w:tcPr>
            <w:tcW w:w="0" w:type="auto"/>
            <w:tcMar>
              <w:top w:w="55" w:type="dxa"/>
              <w:left w:w="55" w:type="dxa"/>
              <w:bottom w:w="55" w:type="dxa"/>
              <w:right w:w="55" w:type="dxa"/>
            </w:tcMar>
          </w:tcPr>
          <w:p w14:paraId="75B6899E" w14:textId="3CCA47F2"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Đối chiếu văn bản hợp nhất hoặc văn bản thay thế còn hiệu lực tại thời điểm ban hành; không ghi nghĩa vụ chung chung không thể kiểm tra.</w:t>
            </w:r>
          </w:p>
        </w:tc>
      </w:tr>
      <w:tr w:rsidR="00F6658B" w:rsidRPr="00F6658B" w14:paraId="0CBDDED7" w14:textId="77777777" w:rsidTr="00CC47DF">
        <w:trPr>
          <w:cantSplit/>
          <w:trHeight w:val="300"/>
          <w:jc w:val="center"/>
        </w:trPr>
        <w:tc>
          <w:tcPr>
            <w:tcW w:w="0" w:type="auto"/>
            <w:shd w:val="clear" w:color="auto" w:fill="FCFCFC"/>
            <w:tcMar>
              <w:top w:w="55" w:type="dxa"/>
              <w:left w:w="55" w:type="dxa"/>
              <w:bottom w:w="55" w:type="dxa"/>
              <w:right w:w="55" w:type="dxa"/>
            </w:tcMar>
          </w:tcPr>
          <w:p w14:paraId="4DE3838E" w14:textId="4D27ECD7"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t>14</w:t>
            </w:r>
          </w:p>
        </w:tc>
        <w:tc>
          <w:tcPr>
            <w:tcW w:w="0" w:type="auto"/>
            <w:shd w:val="clear" w:color="auto" w:fill="FCFCFC"/>
            <w:tcMar>
              <w:top w:w="55" w:type="dxa"/>
              <w:left w:w="55" w:type="dxa"/>
              <w:bottom w:w="55" w:type="dxa"/>
              <w:right w:w="55" w:type="dxa"/>
            </w:tcMar>
          </w:tcPr>
          <w:p w14:paraId="2C3AB056" w14:textId="4F22F222" w:rsidR="00F6658B" w:rsidRPr="00F6658B" w:rsidRDefault="00F6658B" w:rsidP="00F6658B">
            <w:pPr>
              <w:ind w:left="113" w:right="113"/>
              <w:contextualSpacing/>
              <w:rPr>
                <w:rFonts w:cs="Times New Roman"/>
                <w:sz w:val="24"/>
                <w:szCs w:val="24"/>
              </w:rPr>
            </w:pPr>
            <w:r w:rsidRPr="00F6658B">
              <w:rPr>
                <w:rFonts w:cs="Times New Roman"/>
                <w:b/>
                <w:color w:val="000000"/>
                <w:sz w:val="24"/>
                <w:szCs w:val="24"/>
              </w:rPr>
              <w:t>Nghị định số 43/2017/NĐ-CP</w:t>
            </w:r>
            <w:r w:rsidRPr="00F6658B">
              <w:rPr>
                <w:rFonts w:cs="Times New Roman"/>
                <w:color w:val="000000"/>
                <w:sz w:val="24"/>
                <w:szCs w:val="24"/>
              </w:rPr>
              <w:t xml:space="preserve">, được sửa đổi bởi </w:t>
            </w:r>
            <w:r w:rsidRPr="00F6658B">
              <w:rPr>
                <w:rFonts w:cs="Times New Roman"/>
                <w:b/>
                <w:color w:val="000000"/>
                <w:sz w:val="24"/>
                <w:szCs w:val="24"/>
              </w:rPr>
              <w:t>Nghị định số 111/2021/NĐ-CP</w:t>
            </w:r>
            <w:r w:rsidRPr="00F6658B">
              <w:rPr>
                <w:rFonts w:cs="Times New Roman"/>
                <w:color w:val="000000"/>
                <w:sz w:val="24"/>
                <w:szCs w:val="24"/>
              </w:rPr>
              <w:t>, và văn bản hướng dẫn về nhãn hàng hóa</w:t>
            </w:r>
          </w:p>
        </w:tc>
        <w:tc>
          <w:tcPr>
            <w:tcW w:w="0" w:type="auto"/>
            <w:shd w:val="clear" w:color="auto" w:fill="FCFCFC"/>
            <w:tcMar>
              <w:top w:w="55" w:type="dxa"/>
              <w:left w:w="55" w:type="dxa"/>
              <w:bottom w:w="55" w:type="dxa"/>
              <w:right w:w="55" w:type="dxa"/>
            </w:tcMar>
          </w:tcPr>
          <w:p w14:paraId="628B8D3C" w14:textId="19AA3DF0"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Nội dung, ngôn ngữ và trách nhiệm ghi nhãn hàng hóa</w:t>
            </w:r>
          </w:p>
        </w:tc>
        <w:tc>
          <w:tcPr>
            <w:tcW w:w="0" w:type="auto"/>
            <w:shd w:val="clear" w:color="auto" w:fill="FCFCFC"/>
            <w:tcMar>
              <w:top w:w="55" w:type="dxa"/>
              <w:left w:w="55" w:type="dxa"/>
              <w:bottom w:w="55" w:type="dxa"/>
              <w:right w:w="55" w:type="dxa"/>
            </w:tcMar>
          </w:tcPr>
          <w:p w14:paraId="1EB62744" w14:textId="1046D577"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2.6; 5.1</w:t>
            </w:r>
          </w:p>
        </w:tc>
        <w:tc>
          <w:tcPr>
            <w:tcW w:w="0" w:type="auto"/>
            <w:shd w:val="clear" w:color="auto" w:fill="FCFCFC"/>
            <w:tcMar>
              <w:top w:w="55" w:type="dxa"/>
              <w:left w:w="55" w:type="dxa"/>
              <w:bottom w:w="55" w:type="dxa"/>
              <w:right w:w="55" w:type="dxa"/>
            </w:tcMar>
          </w:tcPr>
          <w:p w14:paraId="4D0D27D4" w14:textId="7AE05B56"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Phối hợp với thông tin kỹ thuật bắt buộc của tiêu chuẩn; tránh lặp hoặc mâu thuẫn giữa nhãn hợp quy và nhãn hàng hóa.</w:t>
            </w:r>
          </w:p>
        </w:tc>
      </w:tr>
      <w:tr w:rsidR="00F6658B" w:rsidRPr="00F6658B" w14:paraId="116993FA" w14:textId="77777777" w:rsidTr="00CC47DF">
        <w:trPr>
          <w:cantSplit/>
          <w:trHeight w:val="300"/>
          <w:jc w:val="center"/>
        </w:trPr>
        <w:tc>
          <w:tcPr>
            <w:tcW w:w="0" w:type="auto"/>
            <w:tcMar>
              <w:top w:w="55" w:type="dxa"/>
              <w:left w:w="55" w:type="dxa"/>
              <w:bottom w:w="55" w:type="dxa"/>
              <w:right w:w="55" w:type="dxa"/>
            </w:tcMar>
          </w:tcPr>
          <w:p w14:paraId="6B1A8404" w14:textId="4DF54C81" w:rsidR="00F6658B" w:rsidRPr="00F6658B" w:rsidRDefault="00F6658B" w:rsidP="00F6658B">
            <w:pPr>
              <w:ind w:left="113" w:right="113"/>
              <w:contextualSpacing/>
              <w:jc w:val="center"/>
              <w:rPr>
                <w:rFonts w:cs="Times New Roman"/>
                <w:sz w:val="24"/>
                <w:szCs w:val="24"/>
              </w:rPr>
            </w:pPr>
            <w:r w:rsidRPr="00F6658B">
              <w:rPr>
                <w:rFonts w:cs="Times New Roman"/>
                <w:color w:val="000000"/>
                <w:sz w:val="24"/>
                <w:szCs w:val="24"/>
              </w:rPr>
              <w:lastRenderedPageBreak/>
              <w:t>15</w:t>
            </w:r>
          </w:p>
        </w:tc>
        <w:tc>
          <w:tcPr>
            <w:tcW w:w="0" w:type="auto"/>
            <w:tcMar>
              <w:top w:w="55" w:type="dxa"/>
              <w:left w:w="55" w:type="dxa"/>
              <w:bottom w:w="55" w:type="dxa"/>
              <w:right w:w="55" w:type="dxa"/>
            </w:tcMar>
          </w:tcPr>
          <w:p w14:paraId="73478A35" w14:textId="411EB904"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Pháp luật về xây dựng, giao thông đường bộ, bảo vệ môi trường và tiếp cận sử dụng công trình</w:t>
            </w:r>
          </w:p>
        </w:tc>
        <w:tc>
          <w:tcPr>
            <w:tcW w:w="0" w:type="auto"/>
            <w:tcMar>
              <w:top w:w="55" w:type="dxa"/>
              <w:left w:w="55" w:type="dxa"/>
              <w:bottom w:w="55" w:type="dxa"/>
              <w:right w:w="55" w:type="dxa"/>
            </w:tcMar>
          </w:tcPr>
          <w:p w14:paraId="1A8DFDBB" w14:textId="46B2608B"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Địa điểm, mặt bằng, tổ chức giao thông, thoát nước, môi trường và tiếp cận</w:t>
            </w:r>
          </w:p>
        </w:tc>
        <w:tc>
          <w:tcPr>
            <w:tcW w:w="0" w:type="auto"/>
            <w:tcMar>
              <w:top w:w="55" w:type="dxa"/>
              <w:left w:w="55" w:type="dxa"/>
              <w:bottom w:w="55" w:type="dxa"/>
              <w:right w:w="55" w:type="dxa"/>
            </w:tcMar>
          </w:tcPr>
          <w:p w14:paraId="544BA6C1" w14:textId="4B6A5025"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1.1; 3.1–3.2; 4.4</w:t>
            </w:r>
          </w:p>
        </w:tc>
        <w:tc>
          <w:tcPr>
            <w:tcW w:w="0" w:type="auto"/>
            <w:tcMar>
              <w:top w:w="55" w:type="dxa"/>
              <w:left w:w="55" w:type="dxa"/>
              <w:bottom w:w="55" w:type="dxa"/>
              <w:right w:w="55" w:type="dxa"/>
            </w:tcMar>
          </w:tcPr>
          <w:p w14:paraId="75492050" w14:textId="0DE00D41" w:rsidR="00F6658B" w:rsidRPr="00F6658B" w:rsidRDefault="00F6658B" w:rsidP="00F6658B">
            <w:pPr>
              <w:ind w:left="113" w:right="113"/>
              <w:contextualSpacing/>
              <w:rPr>
                <w:rFonts w:cs="Times New Roman"/>
                <w:sz w:val="24"/>
                <w:szCs w:val="24"/>
              </w:rPr>
            </w:pPr>
            <w:r w:rsidRPr="00F6658B">
              <w:rPr>
                <w:rFonts w:cs="Times New Roman"/>
                <w:color w:val="000000"/>
                <w:sz w:val="24"/>
                <w:szCs w:val="24"/>
              </w:rPr>
              <w:t>Dẫn đúng quy chuẩn/văn bản theo loại địa điểm và công trình; không tạo thủ tục mới bằng thuật ngữ mở.</w:t>
            </w:r>
          </w:p>
        </w:tc>
      </w:tr>
      <w:tr w:rsidR="00F6658B" w:rsidRPr="00F6658B" w14:paraId="3D97D3A4" w14:textId="77777777" w:rsidTr="00CC47DF">
        <w:trPr>
          <w:cantSplit/>
          <w:trHeight w:val="300"/>
          <w:jc w:val="center"/>
        </w:trPr>
        <w:tc>
          <w:tcPr>
            <w:tcW w:w="0" w:type="auto"/>
            <w:shd w:val="clear" w:color="auto" w:fill="FCFCFC"/>
            <w:tcMar>
              <w:top w:w="55" w:type="dxa"/>
              <w:left w:w="55" w:type="dxa"/>
              <w:bottom w:w="55" w:type="dxa"/>
              <w:right w:w="55" w:type="dxa"/>
            </w:tcMar>
          </w:tcPr>
          <w:p w14:paraId="1A5E9B7D"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16</w:t>
            </w:r>
          </w:p>
        </w:tc>
        <w:tc>
          <w:tcPr>
            <w:tcW w:w="0" w:type="auto"/>
            <w:shd w:val="clear" w:color="auto" w:fill="FCFCFC"/>
            <w:tcMar>
              <w:top w:w="55" w:type="dxa"/>
              <w:left w:w="55" w:type="dxa"/>
              <w:bottom w:w="55" w:type="dxa"/>
              <w:right w:w="55" w:type="dxa"/>
            </w:tcMar>
          </w:tcPr>
          <w:p w14:paraId="3A7FD0B2"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IEC 60898 series hoặc TCVN tương ứng</w:t>
            </w:r>
          </w:p>
        </w:tc>
        <w:tc>
          <w:tcPr>
            <w:tcW w:w="0" w:type="auto"/>
            <w:shd w:val="clear" w:color="auto" w:fill="FCFCFC"/>
            <w:tcMar>
              <w:top w:w="55" w:type="dxa"/>
              <w:left w:w="55" w:type="dxa"/>
              <w:bottom w:w="55" w:type="dxa"/>
              <w:right w:w="55" w:type="dxa"/>
            </w:tcMar>
          </w:tcPr>
          <w:p w14:paraId="5475FEAD"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Aptomat bảo vệ quá dòng dùng trong gia dụng và tương tự.</w:t>
            </w:r>
          </w:p>
        </w:tc>
        <w:tc>
          <w:tcPr>
            <w:tcW w:w="0" w:type="auto"/>
            <w:shd w:val="clear" w:color="auto" w:fill="FCFCFC"/>
            <w:tcMar>
              <w:top w:w="55" w:type="dxa"/>
              <w:left w:w="55" w:type="dxa"/>
              <w:bottom w:w="55" w:type="dxa"/>
              <w:right w:w="55" w:type="dxa"/>
            </w:tcMar>
          </w:tcPr>
          <w:p w14:paraId="4DB80DA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w:t>
            </w:r>
          </w:p>
        </w:tc>
        <w:tc>
          <w:tcPr>
            <w:tcW w:w="0" w:type="auto"/>
            <w:shd w:val="clear" w:color="auto" w:fill="FCFCFC"/>
            <w:tcMar>
              <w:top w:w="55" w:type="dxa"/>
              <w:left w:w="55" w:type="dxa"/>
              <w:bottom w:w="55" w:type="dxa"/>
              <w:right w:w="55" w:type="dxa"/>
            </w:tcMar>
          </w:tcPr>
          <w:p w14:paraId="28F0EBEE"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Áp dụng cho mạch hạ áp phù hợp phạm vi; cần phối hợp với tiêu chuẩn thiết kế điện.</w:t>
            </w:r>
          </w:p>
        </w:tc>
      </w:tr>
      <w:tr w:rsidR="00F6658B" w:rsidRPr="00F6658B" w14:paraId="0F6CAA3A" w14:textId="77777777" w:rsidTr="00CC47DF">
        <w:trPr>
          <w:cantSplit/>
          <w:trHeight w:val="300"/>
          <w:jc w:val="center"/>
        </w:trPr>
        <w:tc>
          <w:tcPr>
            <w:tcW w:w="0" w:type="auto"/>
            <w:tcMar>
              <w:top w:w="55" w:type="dxa"/>
              <w:left w:w="55" w:type="dxa"/>
              <w:bottom w:w="55" w:type="dxa"/>
              <w:right w:w="55" w:type="dxa"/>
            </w:tcMar>
          </w:tcPr>
          <w:p w14:paraId="049F0DAD"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17</w:t>
            </w:r>
          </w:p>
        </w:tc>
        <w:tc>
          <w:tcPr>
            <w:tcW w:w="0" w:type="auto"/>
            <w:tcMar>
              <w:top w:w="55" w:type="dxa"/>
              <w:left w:w="55" w:type="dxa"/>
              <w:bottom w:w="55" w:type="dxa"/>
              <w:right w:w="55" w:type="dxa"/>
            </w:tcMar>
          </w:tcPr>
          <w:p w14:paraId="64DC6A2E"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IEC 61439 series hoặc TCVN tương ứng</w:t>
            </w:r>
          </w:p>
        </w:tc>
        <w:tc>
          <w:tcPr>
            <w:tcW w:w="0" w:type="auto"/>
            <w:tcMar>
              <w:top w:w="55" w:type="dxa"/>
              <w:left w:w="55" w:type="dxa"/>
              <w:bottom w:w="55" w:type="dxa"/>
              <w:right w:w="55" w:type="dxa"/>
            </w:tcMar>
          </w:tcPr>
          <w:p w14:paraId="76E259B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Tủ điện hạ áp và bộ hợp bộ đóng cắt, điều khiển.</w:t>
            </w:r>
          </w:p>
        </w:tc>
        <w:tc>
          <w:tcPr>
            <w:tcW w:w="0" w:type="auto"/>
            <w:tcMar>
              <w:top w:w="55" w:type="dxa"/>
              <w:left w:w="55" w:type="dxa"/>
              <w:bottom w:w="55" w:type="dxa"/>
              <w:right w:w="55" w:type="dxa"/>
            </w:tcMar>
          </w:tcPr>
          <w:p w14:paraId="64990770"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w:t>
            </w:r>
          </w:p>
        </w:tc>
        <w:tc>
          <w:tcPr>
            <w:tcW w:w="0" w:type="auto"/>
            <w:tcMar>
              <w:top w:w="55" w:type="dxa"/>
              <w:left w:w="55" w:type="dxa"/>
              <w:bottom w:w="55" w:type="dxa"/>
              <w:right w:w="55" w:type="dxa"/>
            </w:tcMar>
          </w:tcPr>
          <w:p w14:paraId="5DBF4FFE"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Tủ phân phối điện nội bộ trạm, dòng định mức, ngắn mạch, phát nóng, IP, ghi nhãn.</w:t>
            </w:r>
          </w:p>
        </w:tc>
      </w:tr>
      <w:tr w:rsidR="00F6658B" w:rsidRPr="00F6658B" w14:paraId="4C564B1B" w14:textId="77777777" w:rsidTr="00CC47DF">
        <w:trPr>
          <w:cantSplit/>
          <w:trHeight w:val="300"/>
          <w:jc w:val="center"/>
        </w:trPr>
        <w:tc>
          <w:tcPr>
            <w:tcW w:w="0" w:type="auto"/>
            <w:shd w:val="clear" w:color="auto" w:fill="FCFCFC"/>
            <w:tcMar>
              <w:top w:w="55" w:type="dxa"/>
              <w:left w:w="55" w:type="dxa"/>
              <w:bottom w:w="55" w:type="dxa"/>
              <w:right w:w="55" w:type="dxa"/>
            </w:tcMar>
          </w:tcPr>
          <w:p w14:paraId="56CB3C93"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18</w:t>
            </w:r>
          </w:p>
        </w:tc>
        <w:tc>
          <w:tcPr>
            <w:tcW w:w="0" w:type="auto"/>
            <w:shd w:val="clear" w:color="auto" w:fill="FCFCFC"/>
            <w:tcMar>
              <w:top w:w="55" w:type="dxa"/>
              <w:left w:w="55" w:type="dxa"/>
              <w:bottom w:w="55" w:type="dxa"/>
              <w:right w:w="55" w:type="dxa"/>
            </w:tcMar>
          </w:tcPr>
          <w:p w14:paraId="4DDFB482"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TCVN/IEC 62305 series</w:t>
            </w:r>
          </w:p>
        </w:tc>
        <w:tc>
          <w:tcPr>
            <w:tcW w:w="0" w:type="auto"/>
            <w:shd w:val="clear" w:color="auto" w:fill="FCFCFC"/>
            <w:tcMar>
              <w:top w:w="55" w:type="dxa"/>
              <w:left w:w="55" w:type="dxa"/>
              <w:bottom w:w="55" w:type="dxa"/>
              <w:right w:w="55" w:type="dxa"/>
            </w:tcMar>
          </w:tcPr>
          <w:p w14:paraId="1A1CC8A7"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Bảo vệ chống sét.</w:t>
            </w:r>
          </w:p>
        </w:tc>
        <w:tc>
          <w:tcPr>
            <w:tcW w:w="0" w:type="auto"/>
            <w:shd w:val="clear" w:color="auto" w:fill="FCFCFC"/>
            <w:tcMar>
              <w:top w:w="55" w:type="dxa"/>
              <w:left w:w="55" w:type="dxa"/>
              <w:bottom w:w="55" w:type="dxa"/>
              <w:right w:w="55" w:type="dxa"/>
            </w:tcMar>
          </w:tcPr>
          <w:p w14:paraId="5D4A77F2"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khảo/viện dẫn khi cần</w:t>
            </w:r>
          </w:p>
        </w:tc>
        <w:tc>
          <w:tcPr>
            <w:tcW w:w="0" w:type="auto"/>
            <w:shd w:val="clear" w:color="auto" w:fill="FCFCFC"/>
            <w:tcMar>
              <w:top w:w="55" w:type="dxa"/>
              <w:left w:w="55" w:type="dxa"/>
              <w:bottom w:w="55" w:type="dxa"/>
              <w:right w:w="55" w:type="dxa"/>
            </w:tcMar>
          </w:tcPr>
          <w:p w14:paraId="0CE8717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Đánh giá rủi ro, chống sét trực tiếp, chống sét lan truyền, nối đất cho trạm ngoài trời.</w:t>
            </w:r>
          </w:p>
        </w:tc>
      </w:tr>
      <w:tr w:rsidR="00F6658B" w:rsidRPr="00F6658B" w14:paraId="2817ECDD" w14:textId="77777777" w:rsidTr="00CC47DF">
        <w:trPr>
          <w:cantSplit/>
          <w:trHeight w:val="300"/>
          <w:jc w:val="center"/>
        </w:trPr>
        <w:tc>
          <w:tcPr>
            <w:tcW w:w="0" w:type="auto"/>
            <w:tcMar>
              <w:top w:w="55" w:type="dxa"/>
              <w:left w:w="55" w:type="dxa"/>
              <w:bottom w:w="55" w:type="dxa"/>
              <w:right w:w="55" w:type="dxa"/>
            </w:tcMar>
          </w:tcPr>
          <w:p w14:paraId="258C3954"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19</w:t>
            </w:r>
          </w:p>
        </w:tc>
        <w:tc>
          <w:tcPr>
            <w:tcW w:w="0" w:type="auto"/>
            <w:tcMar>
              <w:top w:w="55" w:type="dxa"/>
              <w:left w:w="55" w:type="dxa"/>
              <w:bottom w:w="55" w:type="dxa"/>
              <w:right w:w="55" w:type="dxa"/>
            </w:tcMar>
          </w:tcPr>
          <w:p w14:paraId="0F80224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IEC 61643 series hoặc TCVN tương ứng</w:t>
            </w:r>
          </w:p>
        </w:tc>
        <w:tc>
          <w:tcPr>
            <w:tcW w:w="0" w:type="auto"/>
            <w:tcMar>
              <w:top w:w="55" w:type="dxa"/>
              <w:left w:w="55" w:type="dxa"/>
              <w:bottom w:w="55" w:type="dxa"/>
              <w:right w:w="55" w:type="dxa"/>
            </w:tcMar>
          </w:tcPr>
          <w:p w14:paraId="41B00B08"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Thiết bị bảo vệ chống quá điện áp lan truyền (SPD).</w:t>
            </w:r>
          </w:p>
        </w:tc>
        <w:tc>
          <w:tcPr>
            <w:tcW w:w="0" w:type="auto"/>
            <w:tcMar>
              <w:top w:w="55" w:type="dxa"/>
              <w:left w:w="55" w:type="dxa"/>
              <w:bottom w:w="55" w:type="dxa"/>
              <w:right w:w="55" w:type="dxa"/>
            </w:tcMar>
          </w:tcPr>
          <w:p w14:paraId="19A41ACF"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w:t>
            </w:r>
          </w:p>
        </w:tc>
        <w:tc>
          <w:tcPr>
            <w:tcW w:w="0" w:type="auto"/>
            <w:tcMar>
              <w:top w:w="55" w:type="dxa"/>
              <w:left w:w="55" w:type="dxa"/>
              <w:bottom w:w="55" w:type="dxa"/>
              <w:right w:w="55" w:type="dxa"/>
            </w:tcMar>
          </w:tcPr>
          <w:p w14:paraId="47A53610"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Bảo vệ thiết bị điện tử công suất, đo lường, truyền thông trước xung quá áp.</w:t>
            </w:r>
          </w:p>
        </w:tc>
      </w:tr>
      <w:tr w:rsidR="00F6658B" w:rsidRPr="00F6658B" w14:paraId="4F76BCE9" w14:textId="77777777" w:rsidTr="00CC47DF">
        <w:trPr>
          <w:cantSplit/>
          <w:trHeight w:val="300"/>
          <w:jc w:val="center"/>
        </w:trPr>
        <w:tc>
          <w:tcPr>
            <w:tcW w:w="0" w:type="auto"/>
            <w:shd w:val="clear" w:color="auto" w:fill="FCFCFC"/>
            <w:tcMar>
              <w:top w:w="55" w:type="dxa"/>
              <w:left w:w="55" w:type="dxa"/>
              <w:bottom w:w="55" w:type="dxa"/>
              <w:right w:w="55" w:type="dxa"/>
            </w:tcMar>
          </w:tcPr>
          <w:p w14:paraId="38E6A716"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20</w:t>
            </w:r>
          </w:p>
        </w:tc>
        <w:tc>
          <w:tcPr>
            <w:tcW w:w="0" w:type="auto"/>
            <w:shd w:val="clear" w:color="auto" w:fill="FCFCFC"/>
            <w:tcMar>
              <w:top w:w="55" w:type="dxa"/>
              <w:left w:w="55" w:type="dxa"/>
              <w:bottom w:w="55" w:type="dxa"/>
              <w:right w:w="55" w:type="dxa"/>
            </w:tcMar>
          </w:tcPr>
          <w:p w14:paraId="03A4D7CE"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IEC 61000 series hoặc TCVN tương ứng</w:t>
            </w:r>
          </w:p>
        </w:tc>
        <w:tc>
          <w:tcPr>
            <w:tcW w:w="0" w:type="auto"/>
            <w:shd w:val="clear" w:color="auto" w:fill="FCFCFC"/>
            <w:tcMar>
              <w:top w:w="55" w:type="dxa"/>
              <w:left w:w="55" w:type="dxa"/>
              <w:bottom w:w="55" w:type="dxa"/>
              <w:right w:w="55" w:type="dxa"/>
            </w:tcMar>
          </w:tcPr>
          <w:p w14:paraId="65F7A105"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Tương thích điện từ, chất lượng điện năng, sóng hài, nhấp nháy điện áp.</w:t>
            </w:r>
          </w:p>
        </w:tc>
        <w:tc>
          <w:tcPr>
            <w:tcW w:w="0" w:type="auto"/>
            <w:shd w:val="clear" w:color="auto" w:fill="FCFCFC"/>
            <w:tcMar>
              <w:top w:w="55" w:type="dxa"/>
              <w:left w:w="55" w:type="dxa"/>
              <w:bottom w:w="55" w:type="dxa"/>
              <w:right w:w="55" w:type="dxa"/>
            </w:tcMar>
          </w:tcPr>
          <w:p w14:paraId="67E93CF1"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w:t>
            </w:r>
          </w:p>
        </w:tc>
        <w:tc>
          <w:tcPr>
            <w:tcW w:w="0" w:type="auto"/>
            <w:shd w:val="clear" w:color="auto" w:fill="FCFCFC"/>
            <w:tcMar>
              <w:top w:w="55" w:type="dxa"/>
              <w:left w:w="55" w:type="dxa"/>
              <w:bottom w:w="55" w:type="dxa"/>
              <w:right w:w="55" w:type="dxa"/>
            </w:tcMar>
          </w:tcPr>
          <w:p w14:paraId="79D3DA9D"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Đánh giá phát xạ, miễn nhiễm, sóng hài, nhấp nháy, chất lượng điện năng của trạm công suất lớn.</w:t>
            </w:r>
          </w:p>
        </w:tc>
      </w:tr>
      <w:tr w:rsidR="00F6658B" w:rsidRPr="00F6658B" w14:paraId="4C9676C5" w14:textId="77777777" w:rsidTr="00CC47DF">
        <w:trPr>
          <w:cantSplit/>
          <w:trHeight w:val="300"/>
          <w:jc w:val="center"/>
        </w:trPr>
        <w:tc>
          <w:tcPr>
            <w:tcW w:w="0" w:type="auto"/>
            <w:tcMar>
              <w:top w:w="55" w:type="dxa"/>
              <w:left w:w="55" w:type="dxa"/>
              <w:bottom w:w="55" w:type="dxa"/>
              <w:right w:w="55" w:type="dxa"/>
            </w:tcMar>
          </w:tcPr>
          <w:p w14:paraId="193A047F"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21</w:t>
            </w:r>
          </w:p>
        </w:tc>
        <w:tc>
          <w:tcPr>
            <w:tcW w:w="0" w:type="auto"/>
            <w:tcMar>
              <w:top w:w="55" w:type="dxa"/>
              <w:left w:w="55" w:type="dxa"/>
              <w:bottom w:w="55" w:type="dxa"/>
              <w:right w:w="55" w:type="dxa"/>
            </w:tcMar>
          </w:tcPr>
          <w:p w14:paraId="61CB4B6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QCVN 25:2025/BCT</w:t>
            </w:r>
          </w:p>
        </w:tc>
        <w:tc>
          <w:tcPr>
            <w:tcW w:w="0" w:type="auto"/>
            <w:tcMar>
              <w:top w:w="55" w:type="dxa"/>
              <w:left w:w="55" w:type="dxa"/>
              <w:bottom w:w="55" w:type="dxa"/>
              <w:right w:w="55" w:type="dxa"/>
            </w:tcMar>
          </w:tcPr>
          <w:p w14:paraId="4F18DBB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Quy chuẩn kỹ thuật quốc gia về an toàn điện.</w:t>
            </w:r>
          </w:p>
        </w:tc>
        <w:tc>
          <w:tcPr>
            <w:tcW w:w="0" w:type="auto"/>
            <w:tcMar>
              <w:top w:w="55" w:type="dxa"/>
              <w:left w:w="55" w:type="dxa"/>
              <w:bottom w:w="55" w:type="dxa"/>
              <w:right w:w="55" w:type="dxa"/>
            </w:tcMar>
          </w:tcPr>
          <w:p w14:paraId="07B24D95"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Viện dẫn chính</w:t>
            </w:r>
          </w:p>
        </w:tc>
        <w:tc>
          <w:tcPr>
            <w:tcW w:w="0" w:type="auto"/>
            <w:tcMar>
              <w:top w:w="55" w:type="dxa"/>
              <w:left w:w="55" w:type="dxa"/>
              <w:bottom w:w="55" w:type="dxa"/>
              <w:right w:w="55" w:type="dxa"/>
            </w:tcMar>
          </w:tcPr>
          <w:p w14:paraId="5E570CE4"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An toàn điện, thao tác, bảo vệ chống điện giật, nối đất, thiết bị bảo vệ, vận hành an toàn; cần cập nhật nếu thay thế QCVN cũ.</w:t>
            </w:r>
          </w:p>
        </w:tc>
      </w:tr>
      <w:tr w:rsidR="00F6658B" w:rsidRPr="00F6658B" w14:paraId="26CDD683" w14:textId="77777777" w:rsidTr="00CC47DF">
        <w:trPr>
          <w:cantSplit/>
          <w:trHeight w:val="300"/>
          <w:jc w:val="center"/>
        </w:trPr>
        <w:tc>
          <w:tcPr>
            <w:tcW w:w="0" w:type="auto"/>
            <w:shd w:val="clear" w:color="auto" w:fill="FCFCFC"/>
            <w:tcMar>
              <w:top w:w="55" w:type="dxa"/>
              <w:left w:w="55" w:type="dxa"/>
              <w:bottom w:w="55" w:type="dxa"/>
              <w:right w:w="55" w:type="dxa"/>
            </w:tcMar>
          </w:tcPr>
          <w:p w14:paraId="43574BA4"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22</w:t>
            </w:r>
          </w:p>
        </w:tc>
        <w:tc>
          <w:tcPr>
            <w:tcW w:w="0" w:type="auto"/>
            <w:shd w:val="clear" w:color="auto" w:fill="FCFCFC"/>
            <w:tcMar>
              <w:top w:w="55" w:type="dxa"/>
              <w:left w:w="55" w:type="dxa"/>
              <w:bottom w:w="55" w:type="dxa"/>
              <w:right w:w="55" w:type="dxa"/>
            </w:tcMar>
          </w:tcPr>
          <w:p w14:paraId="06FDB7E3"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QCVN 26:2025/BCT</w:t>
            </w:r>
          </w:p>
        </w:tc>
        <w:tc>
          <w:tcPr>
            <w:tcW w:w="0" w:type="auto"/>
            <w:shd w:val="clear" w:color="auto" w:fill="FCFCFC"/>
            <w:tcMar>
              <w:top w:w="55" w:type="dxa"/>
              <w:left w:w="55" w:type="dxa"/>
              <w:bottom w:w="55" w:type="dxa"/>
              <w:right w:w="55" w:type="dxa"/>
            </w:tcMar>
          </w:tcPr>
          <w:p w14:paraId="4E8422C1"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Quy chuẩn kỹ thuật quốc gia về kỹ thuật điện - hệ thống lưới điện.</w:t>
            </w:r>
          </w:p>
        </w:tc>
        <w:tc>
          <w:tcPr>
            <w:tcW w:w="0" w:type="auto"/>
            <w:shd w:val="clear" w:color="auto" w:fill="FCFCFC"/>
            <w:tcMar>
              <w:top w:w="55" w:type="dxa"/>
              <w:left w:w="55" w:type="dxa"/>
              <w:bottom w:w="55" w:type="dxa"/>
              <w:right w:w="55" w:type="dxa"/>
            </w:tcMar>
          </w:tcPr>
          <w:p w14:paraId="3E363528"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Viện dẫn chính</w:t>
            </w:r>
          </w:p>
        </w:tc>
        <w:tc>
          <w:tcPr>
            <w:tcW w:w="0" w:type="auto"/>
            <w:shd w:val="clear" w:color="auto" w:fill="FCFCFC"/>
            <w:tcMar>
              <w:top w:w="55" w:type="dxa"/>
              <w:left w:w="55" w:type="dxa"/>
              <w:bottom w:w="55" w:type="dxa"/>
              <w:right w:w="55" w:type="dxa"/>
            </w:tcMar>
          </w:tcPr>
          <w:p w14:paraId="40A220B7"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Đấu nối, chất lượng điện năng, vận hành lưới, điều độ, đo đếm, giới hạn kỹ thuật tại điểm đấu nối.</w:t>
            </w:r>
          </w:p>
        </w:tc>
      </w:tr>
      <w:tr w:rsidR="00F6658B" w:rsidRPr="00F6658B" w14:paraId="4F90C5AA" w14:textId="77777777" w:rsidTr="00CC47DF">
        <w:trPr>
          <w:cantSplit/>
          <w:trHeight w:val="300"/>
          <w:jc w:val="center"/>
        </w:trPr>
        <w:tc>
          <w:tcPr>
            <w:tcW w:w="0" w:type="auto"/>
            <w:tcMar>
              <w:top w:w="55" w:type="dxa"/>
              <w:left w:w="55" w:type="dxa"/>
              <w:bottom w:w="55" w:type="dxa"/>
              <w:right w:w="55" w:type="dxa"/>
            </w:tcMar>
          </w:tcPr>
          <w:p w14:paraId="41AB24C0"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23</w:t>
            </w:r>
          </w:p>
        </w:tc>
        <w:tc>
          <w:tcPr>
            <w:tcW w:w="0" w:type="auto"/>
            <w:tcMar>
              <w:top w:w="55" w:type="dxa"/>
              <w:left w:w="55" w:type="dxa"/>
              <w:bottom w:w="55" w:type="dxa"/>
              <w:right w:w="55" w:type="dxa"/>
            </w:tcMar>
          </w:tcPr>
          <w:p w14:paraId="5DADA653"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QCVN 06:2022/BXD và sửa đổi/bổ sung nếu có</w:t>
            </w:r>
          </w:p>
        </w:tc>
        <w:tc>
          <w:tcPr>
            <w:tcW w:w="0" w:type="auto"/>
            <w:tcMar>
              <w:top w:w="55" w:type="dxa"/>
              <w:left w:w="55" w:type="dxa"/>
              <w:bottom w:w="55" w:type="dxa"/>
              <w:right w:w="55" w:type="dxa"/>
            </w:tcMar>
          </w:tcPr>
          <w:p w14:paraId="69D2B06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Quy chuẩn kỹ thuật quốc gia về an toàn cháy cho nhà và công trình.</w:t>
            </w:r>
          </w:p>
        </w:tc>
        <w:tc>
          <w:tcPr>
            <w:tcW w:w="0" w:type="auto"/>
            <w:tcMar>
              <w:top w:w="55" w:type="dxa"/>
              <w:left w:w="55" w:type="dxa"/>
              <w:bottom w:w="55" w:type="dxa"/>
              <w:right w:w="55" w:type="dxa"/>
            </w:tcMar>
          </w:tcPr>
          <w:p w14:paraId="52C6D2C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Viện dẫn theo phạm vi</w:t>
            </w:r>
          </w:p>
        </w:tc>
        <w:tc>
          <w:tcPr>
            <w:tcW w:w="0" w:type="auto"/>
            <w:tcMar>
              <w:top w:w="55" w:type="dxa"/>
              <w:left w:w="55" w:type="dxa"/>
              <w:bottom w:w="55" w:type="dxa"/>
              <w:right w:w="55" w:type="dxa"/>
            </w:tcMar>
          </w:tcPr>
          <w:p w14:paraId="309141A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Áp dụng khi trạm sạc liên quan nhà, công trình, bãi đỗ xe trong nhà, tầng hầm, trung tâm thương mại, chung cư.</w:t>
            </w:r>
          </w:p>
        </w:tc>
      </w:tr>
      <w:tr w:rsidR="00F6658B" w:rsidRPr="00F6658B" w14:paraId="10C82894" w14:textId="77777777" w:rsidTr="00CC47DF">
        <w:trPr>
          <w:cantSplit/>
          <w:trHeight w:val="300"/>
          <w:jc w:val="center"/>
        </w:trPr>
        <w:tc>
          <w:tcPr>
            <w:tcW w:w="0" w:type="auto"/>
            <w:shd w:val="clear" w:color="auto" w:fill="FCFCFC"/>
            <w:tcMar>
              <w:top w:w="55" w:type="dxa"/>
              <w:left w:w="55" w:type="dxa"/>
              <w:bottom w:w="55" w:type="dxa"/>
              <w:right w:w="55" w:type="dxa"/>
            </w:tcMar>
          </w:tcPr>
          <w:p w14:paraId="7FFBD95B"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lastRenderedPageBreak/>
              <w:t>24</w:t>
            </w:r>
          </w:p>
        </w:tc>
        <w:tc>
          <w:tcPr>
            <w:tcW w:w="0" w:type="auto"/>
            <w:shd w:val="clear" w:color="auto" w:fill="FCFCFC"/>
            <w:tcMar>
              <w:top w:w="55" w:type="dxa"/>
              <w:left w:w="55" w:type="dxa"/>
              <w:bottom w:w="55" w:type="dxa"/>
              <w:right w:w="55" w:type="dxa"/>
            </w:tcMar>
          </w:tcPr>
          <w:p w14:paraId="7BCE66A6"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TCVN 3890:2023</w:t>
            </w:r>
          </w:p>
        </w:tc>
        <w:tc>
          <w:tcPr>
            <w:tcW w:w="0" w:type="auto"/>
            <w:shd w:val="clear" w:color="auto" w:fill="FCFCFC"/>
            <w:tcMar>
              <w:top w:w="55" w:type="dxa"/>
              <w:left w:w="55" w:type="dxa"/>
              <w:bottom w:w="55" w:type="dxa"/>
              <w:right w:w="55" w:type="dxa"/>
            </w:tcMar>
          </w:tcPr>
          <w:p w14:paraId="3844F267"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Phương tiện PCCC cho nhà và công trình - trang bị, bố trí.</w:t>
            </w:r>
          </w:p>
        </w:tc>
        <w:tc>
          <w:tcPr>
            <w:tcW w:w="0" w:type="auto"/>
            <w:shd w:val="clear" w:color="auto" w:fill="FCFCFC"/>
            <w:tcMar>
              <w:top w:w="55" w:type="dxa"/>
              <w:left w:w="55" w:type="dxa"/>
              <w:bottom w:w="55" w:type="dxa"/>
              <w:right w:w="55" w:type="dxa"/>
            </w:tcMar>
          </w:tcPr>
          <w:p w14:paraId="48143C40"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chiếu</w:t>
            </w:r>
          </w:p>
        </w:tc>
        <w:tc>
          <w:tcPr>
            <w:tcW w:w="0" w:type="auto"/>
            <w:shd w:val="clear" w:color="auto" w:fill="FCFCFC"/>
            <w:tcMar>
              <w:top w:w="55" w:type="dxa"/>
              <w:left w:w="55" w:type="dxa"/>
              <w:bottom w:w="55" w:type="dxa"/>
              <w:right w:w="55" w:type="dxa"/>
            </w:tcMar>
          </w:tcPr>
          <w:p w14:paraId="4B582D21"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Bố trí phương tiện chữa cháy tại chỗ, biển báo, nội quy, tiêu lệnh phù hợp với công trình.</w:t>
            </w:r>
          </w:p>
        </w:tc>
      </w:tr>
      <w:tr w:rsidR="00F6658B" w:rsidRPr="00F6658B" w14:paraId="660C1C52" w14:textId="77777777" w:rsidTr="00CC47DF">
        <w:trPr>
          <w:cantSplit/>
          <w:trHeight w:val="300"/>
          <w:jc w:val="center"/>
        </w:trPr>
        <w:tc>
          <w:tcPr>
            <w:tcW w:w="0" w:type="auto"/>
            <w:tcMar>
              <w:top w:w="55" w:type="dxa"/>
              <w:left w:w="55" w:type="dxa"/>
              <w:bottom w:w="55" w:type="dxa"/>
              <w:right w:w="55" w:type="dxa"/>
            </w:tcMar>
          </w:tcPr>
          <w:p w14:paraId="69C96438"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25</w:t>
            </w:r>
          </w:p>
        </w:tc>
        <w:tc>
          <w:tcPr>
            <w:tcW w:w="0" w:type="auto"/>
            <w:tcMar>
              <w:top w:w="55" w:type="dxa"/>
              <w:left w:w="55" w:type="dxa"/>
              <w:bottom w:w="55" w:type="dxa"/>
              <w:right w:w="55" w:type="dxa"/>
            </w:tcMar>
          </w:tcPr>
          <w:p w14:paraId="6E16A9D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Tiêu chuẩn thiết kế bãi đỗ xe, giao thông nội bộ và công trình tiếp cận</w:t>
            </w:r>
          </w:p>
        </w:tc>
        <w:tc>
          <w:tcPr>
            <w:tcW w:w="0" w:type="auto"/>
            <w:tcMar>
              <w:top w:w="55" w:type="dxa"/>
              <w:left w:w="55" w:type="dxa"/>
              <w:bottom w:w="55" w:type="dxa"/>
              <w:right w:w="55" w:type="dxa"/>
            </w:tcMar>
          </w:tcPr>
          <w:p w14:paraId="767F3DE0"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Kích thước ô đỗ, lối đi, biển báo, tiếp cận cho người sử dụng, tổ chức giao thông.</w:t>
            </w:r>
          </w:p>
        </w:tc>
        <w:tc>
          <w:tcPr>
            <w:tcW w:w="0" w:type="auto"/>
            <w:tcMar>
              <w:top w:w="55" w:type="dxa"/>
              <w:left w:w="55" w:type="dxa"/>
              <w:bottom w:w="55" w:type="dxa"/>
              <w:right w:w="55" w:type="dxa"/>
            </w:tcMar>
          </w:tcPr>
          <w:p w14:paraId="0A75BC61"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w:t>
            </w:r>
          </w:p>
        </w:tc>
        <w:tc>
          <w:tcPr>
            <w:tcW w:w="0" w:type="auto"/>
            <w:tcMar>
              <w:top w:w="55" w:type="dxa"/>
              <w:left w:w="55" w:type="dxa"/>
              <w:bottom w:w="55" w:type="dxa"/>
              <w:right w:w="55" w:type="dxa"/>
            </w:tcMar>
          </w:tcPr>
          <w:p w14:paraId="61C88E68"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Hoàn thiện yêu cầu bố trí mặt bằng, ô sạc, quản lý cáp, chống va chạm.</w:t>
            </w:r>
          </w:p>
        </w:tc>
      </w:tr>
      <w:tr w:rsidR="00F6658B" w:rsidRPr="00F6658B" w14:paraId="34BB3393" w14:textId="77777777" w:rsidTr="00CC47DF">
        <w:trPr>
          <w:cantSplit/>
          <w:trHeight w:val="300"/>
          <w:jc w:val="center"/>
        </w:trPr>
        <w:tc>
          <w:tcPr>
            <w:tcW w:w="0" w:type="auto"/>
            <w:shd w:val="clear" w:color="auto" w:fill="FCFCFC"/>
            <w:tcMar>
              <w:top w:w="55" w:type="dxa"/>
              <w:left w:w="55" w:type="dxa"/>
              <w:bottom w:w="55" w:type="dxa"/>
              <w:right w:w="55" w:type="dxa"/>
            </w:tcMar>
          </w:tcPr>
          <w:p w14:paraId="79A76F3F"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26</w:t>
            </w:r>
          </w:p>
        </w:tc>
        <w:tc>
          <w:tcPr>
            <w:tcW w:w="0" w:type="auto"/>
            <w:shd w:val="clear" w:color="auto" w:fill="FCFCFC"/>
            <w:tcMar>
              <w:top w:w="55" w:type="dxa"/>
              <w:left w:w="55" w:type="dxa"/>
              <w:bottom w:w="55" w:type="dxa"/>
              <w:right w:w="55" w:type="dxa"/>
            </w:tcMar>
          </w:tcPr>
          <w:p w14:paraId="2763AE96"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Tiêu chuẩn nền móng, thoát nước, chống ngập, hạ tầng kỹ thuật</w:t>
            </w:r>
          </w:p>
        </w:tc>
        <w:tc>
          <w:tcPr>
            <w:tcW w:w="0" w:type="auto"/>
            <w:shd w:val="clear" w:color="auto" w:fill="FCFCFC"/>
            <w:tcMar>
              <w:top w:w="55" w:type="dxa"/>
              <w:left w:w="55" w:type="dxa"/>
              <w:bottom w:w="55" w:type="dxa"/>
              <w:right w:w="55" w:type="dxa"/>
            </w:tcMar>
          </w:tcPr>
          <w:p w14:paraId="362D7D25"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Nền/bệ móng, cao độ, thoát nước mặt, bảo vệ tuyến cáp, chống lún nghiêng.</w:t>
            </w:r>
          </w:p>
        </w:tc>
        <w:tc>
          <w:tcPr>
            <w:tcW w:w="0" w:type="auto"/>
            <w:shd w:val="clear" w:color="auto" w:fill="FCFCFC"/>
            <w:tcMar>
              <w:top w:w="55" w:type="dxa"/>
              <w:left w:w="55" w:type="dxa"/>
              <w:bottom w:w="55" w:type="dxa"/>
              <w:right w:w="55" w:type="dxa"/>
            </w:tcMar>
          </w:tcPr>
          <w:p w14:paraId="0A26C751"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w:t>
            </w:r>
          </w:p>
        </w:tc>
        <w:tc>
          <w:tcPr>
            <w:tcW w:w="0" w:type="auto"/>
            <w:shd w:val="clear" w:color="auto" w:fill="FCFCFC"/>
            <w:tcMar>
              <w:top w:w="55" w:type="dxa"/>
              <w:left w:w="55" w:type="dxa"/>
              <w:bottom w:w="55" w:type="dxa"/>
              <w:right w:w="55" w:type="dxa"/>
            </w:tcMar>
          </w:tcPr>
          <w:p w14:paraId="0CB91DD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Áp dụng trong hồ sơ thiết kế, lắp đặt, nghiệm thu trạm.</w:t>
            </w:r>
          </w:p>
        </w:tc>
      </w:tr>
      <w:tr w:rsidR="00F6658B" w:rsidRPr="00F6658B" w14:paraId="23C7C482" w14:textId="77777777" w:rsidTr="00CC47DF">
        <w:trPr>
          <w:cantSplit/>
          <w:trHeight w:val="300"/>
          <w:jc w:val="center"/>
        </w:trPr>
        <w:tc>
          <w:tcPr>
            <w:tcW w:w="0" w:type="auto"/>
            <w:tcMar>
              <w:top w:w="55" w:type="dxa"/>
              <w:left w:w="55" w:type="dxa"/>
              <w:bottom w:w="55" w:type="dxa"/>
              <w:right w:w="55" w:type="dxa"/>
            </w:tcMar>
          </w:tcPr>
          <w:p w14:paraId="0CB66027"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27</w:t>
            </w:r>
          </w:p>
        </w:tc>
        <w:tc>
          <w:tcPr>
            <w:tcW w:w="0" w:type="auto"/>
            <w:tcMar>
              <w:top w:w="55" w:type="dxa"/>
              <w:left w:w="55" w:type="dxa"/>
              <w:bottom w:w="55" w:type="dxa"/>
              <w:right w:w="55" w:type="dxa"/>
            </w:tcMar>
          </w:tcPr>
          <w:p w14:paraId="4B93722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Tiêu chuẩn cáp điện, ống bảo vệ, máng cáp, hào cáp</w:t>
            </w:r>
          </w:p>
        </w:tc>
        <w:tc>
          <w:tcPr>
            <w:tcW w:w="0" w:type="auto"/>
            <w:tcMar>
              <w:top w:w="55" w:type="dxa"/>
              <w:left w:w="55" w:type="dxa"/>
              <w:bottom w:w="55" w:type="dxa"/>
              <w:right w:w="55" w:type="dxa"/>
            </w:tcMar>
          </w:tcPr>
          <w:p w14:paraId="728F7F5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Lựa chọn tiết diện, khả năng chịu nhiệt, cơ khí, chống nước, chống cháy lan, đánh dấu tuyến cáp.</w:t>
            </w:r>
          </w:p>
        </w:tc>
        <w:tc>
          <w:tcPr>
            <w:tcW w:w="0" w:type="auto"/>
            <w:tcMar>
              <w:top w:w="55" w:type="dxa"/>
              <w:left w:w="55" w:type="dxa"/>
              <w:bottom w:w="55" w:type="dxa"/>
              <w:right w:w="55" w:type="dxa"/>
            </w:tcMar>
          </w:tcPr>
          <w:p w14:paraId="0615DEEB"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w:t>
            </w:r>
          </w:p>
        </w:tc>
        <w:tc>
          <w:tcPr>
            <w:tcW w:w="0" w:type="auto"/>
            <w:tcMar>
              <w:top w:w="55" w:type="dxa"/>
              <w:left w:w="55" w:type="dxa"/>
              <w:bottom w:w="55" w:type="dxa"/>
              <w:right w:w="55" w:type="dxa"/>
            </w:tcMar>
          </w:tcPr>
          <w:p w14:paraId="10157F77"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Bảo đảm an toàn cấp điện và bảo trì; không cần liệt kê quá chi tiết trong QCVN nếu đã dẫn chiếu thiết kế điện.</w:t>
            </w:r>
          </w:p>
        </w:tc>
      </w:tr>
      <w:tr w:rsidR="00F6658B" w:rsidRPr="00F6658B" w14:paraId="7AB3500B" w14:textId="77777777" w:rsidTr="00CC47DF">
        <w:trPr>
          <w:cantSplit/>
          <w:trHeight w:val="300"/>
          <w:jc w:val="center"/>
        </w:trPr>
        <w:tc>
          <w:tcPr>
            <w:tcW w:w="0" w:type="auto"/>
            <w:shd w:val="clear" w:color="auto" w:fill="FCFCFC"/>
            <w:tcMar>
              <w:top w:w="55" w:type="dxa"/>
              <w:left w:w="55" w:type="dxa"/>
              <w:bottom w:w="55" w:type="dxa"/>
              <w:right w:w="55" w:type="dxa"/>
            </w:tcMar>
          </w:tcPr>
          <w:p w14:paraId="41CA859E"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28</w:t>
            </w:r>
          </w:p>
        </w:tc>
        <w:tc>
          <w:tcPr>
            <w:tcW w:w="0" w:type="auto"/>
            <w:shd w:val="clear" w:color="auto" w:fill="FCFCFC"/>
            <w:tcMar>
              <w:top w:w="55" w:type="dxa"/>
              <w:left w:w="55" w:type="dxa"/>
              <w:bottom w:w="55" w:type="dxa"/>
              <w:right w:w="55" w:type="dxa"/>
            </w:tcMar>
          </w:tcPr>
          <w:p w14:paraId="1174E8CD"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Tiêu chuẩn đo lường điện năng, công tơ điện, dữ liệu đo đếm</w:t>
            </w:r>
          </w:p>
        </w:tc>
        <w:tc>
          <w:tcPr>
            <w:tcW w:w="0" w:type="auto"/>
            <w:shd w:val="clear" w:color="auto" w:fill="FCFCFC"/>
            <w:tcMar>
              <w:top w:w="55" w:type="dxa"/>
              <w:left w:w="55" w:type="dxa"/>
              <w:bottom w:w="55" w:type="dxa"/>
              <w:right w:w="55" w:type="dxa"/>
            </w:tcMar>
          </w:tcPr>
          <w:p w14:paraId="4D13B140"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Đo điện năng, kiểm định/hiệu chuẩn, lưu trữ và bảo vệ dữ liệu đo.</w:t>
            </w:r>
          </w:p>
        </w:tc>
        <w:tc>
          <w:tcPr>
            <w:tcW w:w="0" w:type="auto"/>
            <w:shd w:val="clear" w:color="auto" w:fill="FCFCFC"/>
            <w:tcMar>
              <w:top w:w="55" w:type="dxa"/>
              <w:left w:w="55" w:type="dxa"/>
              <w:bottom w:w="55" w:type="dxa"/>
              <w:right w:w="55" w:type="dxa"/>
            </w:tcMar>
          </w:tcPr>
          <w:p w14:paraId="0783C79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Viện dẫn theo phạm vi</w:t>
            </w:r>
          </w:p>
        </w:tc>
        <w:tc>
          <w:tcPr>
            <w:tcW w:w="0" w:type="auto"/>
            <w:shd w:val="clear" w:color="auto" w:fill="FCFCFC"/>
            <w:tcMar>
              <w:top w:w="55" w:type="dxa"/>
              <w:left w:w="55" w:type="dxa"/>
              <w:bottom w:w="55" w:type="dxa"/>
              <w:right w:w="55" w:type="dxa"/>
            </w:tcMar>
          </w:tcPr>
          <w:p w14:paraId="658D599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Áp dụng cho trụ/trạm dùng số liệu kWh làm căn cứ thanh toán.</w:t>
            </w:r>
          </w:p>
        </w:tc>
      </w:tr>
      <w:tr w:rsidR="00F6658B" w:rsidRPr="00F6658B" w14:paraId="4BFE9095" w14:textId="77777777" w:rsidTr="00CC47DF">
        <w:trPr>
          <w:cantSplit/>
          <w:trHeight w:val="300"/>
          <w:jc w:val="center"/>
        </w:trPr>
        <w:tc>
          <w:tcPr>
            <w:tcW w:w="0" w:type="auto"/>
            <w:tcMar>
              <w:top w:w="55" w:type="dxa"/>
              <w:left w:w="55" w:type="dxa"/>
              <w:bottom w:w="55" w:type="dxa"/>
              <w:right w:w="55" w:type="dxa"/>
            </w:tcMar>
          </w:tcPr>
          <w:p w14:paraId="4C12B3CD"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29</w:t>
            </w:r>
          </w:p>
        </w:tc>
        <w:tc>
          <w:tcPr>
            <w:tcW w:w="0" w:type="auto"/>
            <w:tcMar>
              <w:top w:w="55" w:type="dxa"/>
              <w:left w:w="55" w:type="dxa"/>
              <w:bottom w:w="55" w:type="dxa"/>
              <w:right w:w="55" w:type="dxa"/>
            </w:tcMar>
          </w:tcPr>
          <w:p w14:paraId="0488986B"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Quy chuẩn/tài liệu về tần số vô tuyến điện và thiết bị truyền thông</w:t>
            </w:r>
          </w:p>
        </w:tc>
        <w:tc>
          <w:tcPr>
            <w:tcW w:w="0" w:type="auto"/>
            <w:tcMar>
              <w:top w:w="55" w:type="dxa"/>
              <w:left w:w="55" w:type="dxa"/>
              <w:bottom w:w="55" w:type="dxa"/>
              <w:right w:w="55" w:type="dxa"/>
            </w:tcMar>
          </w:tcPr>
          <w:p w14:paraId="074BE54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RFID/NFC, Wi-Fi, Bluetooth, 4G/5G, thiết bị thanh toán không tiếp xúc.</w:t>
            </w:r>
          </w:p>
        </w:tc>
        <w:tc>
          <w:tcPr>
            <w:tcW w:w="0" w:type="auto"/>
            <w:tcMar>
              <w:top w:w="55" w:type="dxa"/>
              <w:left w:w="55" w:type="dxa"/>
              <w:bottom w:w="55" w:type="dxa"/>
              <w:right w:w="55" w:type="dxa"/>
            </w:tcMar>
          </w:tcPr>
          <w:p w14:paraId="05A80601"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Áp dụng khi có chức năng tương ứng</w:t>
            </w:r>
          </w:p>
        </w:tc>
        <w:tc>
          <w:tcPr>
            <w:tcW w:w="0" w:type="auto"/>
            <w:tcMar>
              <w:top w:w="55" w:type="dxa"/>
              <w:left w:w="55" w:type="dxa"/>
              <w:bottom w:w="55" w:type="dxa"/>
              <w:right w:w="55" w:type="dxa"/>
            </w:tcMar>
          </w:tcPr>
          <w:p w14:paraId="19FAF7BB"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Chỉ áp dụng nếu trụ sạc có mô-đun thu phát sóng thuộc phạm vi quản lý.</w:t>
            </w:r>
          </w:p>
        </w:tc>
      </w:tr>
      <w:tr w:rsidR="00F6658B" w:rsidRPr="00F6658B" w14:paraId="469540C7" w14:textId="77777777" w:rsidTr="00CC47DF">
        <w:trPr>
          <w:cantSplit/>
          <w:trHeight w:val="300"/>
          <w:jc w:val="center"/>
        </w:trPr>
        <w:tc>
          <w:tcPr>
            <w:tcW w:w="0" w:type="auto"/>
            <w:shd w:val="clear" w:color="auto" w:fill="FCFCFC"/>
            <w:tcMar>
              <w:top w:w="55" w:type="dxa"/>
              <w:left w:w="55" w:type="dxa"/>
              <w:bottom w:w="55" w:type="dxa"/>
              <w:right w:w="55" w:type="dxa"/>
            </w:tcMar>
          </w:tcPr>
          <w:p w14:paraId="7FFD8130"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30</w:t>
            </w:r>
          </w:p>
        </w:tc>
        <w:tc>
          <w:tcPr>
            <w:tcW w:w="0" w:type="auto"/>
            <w:shd w:val="clear" w:color="auto" w:fill="FCFCFC"/>
            <w:tcMar>
              <w:top w:w="55" w:type="dxa"/>
              <w:left w:w="55" w:type="dxa"/>
              <w:bottom w:w="55" w:type="dxa"/>
              <w:right w:w="55" w:type="dxa"/>
            </w:tcMar>
          </w:tcPr>
          <w:p w14:paraId="3B51FF35"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Tiêu chuẩn an toàn thông tin, bảo vệ dữ liệu và quản lý truy cập</w:t>
            </w:r>
          </w:p>
        </w:tc>
        <w:tc>
          <w:tcPr>
            <w:tcW w:w="0" w:type="auto"/>
            <w:shd w:val="clear" w:color="auto" w:fill="FCFCFC"/>
            <w:tcMar>
              <w:top w:w="55" w:type="dxa"/>
              <w:left w:w="55" w:type="dxa"/>
              <w:bottom w:w="55" w:type="dxa"/>
              <w:right w:w="55" w:type="dxa"/>
            </w:tcMar>
          </w:tcPr>
          <w:p w14:paraId="53B855F7"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Xác thực, phân quyền, mã hóa, nhật ký, sao lưu, cập nhật phần mềm, ứng phó sự cố an toàn thông tin.</w:t>
            </w:r>
          </w:p>
        </w:tc>
        <w:tc>
          <w:tcPr>
            <w:tcW w:w="0" w:type="auto"/>
            <w:shd w:val="clear" w:color="auto" w:fill="FCFCFC"/>
            <w:tcMar>
              <w:top w:w="55" w:type="dxa"/>
              <w:left w:w="55" w:type="dxa"/>
              <w:bottom w:w="55" w:type="dxa"/>
              <w:right w:w="55" w:type="dxa"/>
            </w:tcMar>
          </w:tcPr>
          <w:p w14:paraId="61C6CA08"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w:t>
            </w:r>
          </w:p>
        </w:tc>
        <w:tc>
          <w:tcPr>
            <w:tcW w:w="0" w:type="auto"/>
            <w:shd w:val="clear" w:color="auto" w:fill="FCFCFC"/>
            <w:tcMar>
              <w:top w:w="55" w:type="dxa"/>
              <w:left w:w="55" w:type="dxa"/>
              <w:bottom w:w="55" w:type="dxa"/>
              <w:right w:w="55" w:type="dxa"/>
            </w:tcMar>
          </w:tcPr>
          <w:p w14:paraId="224184ED"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Dùng trong phần truyền thông, điều khiển từ xa, thanh toán, tài khoản người dùng.</w:t>
            </w:r>
          </w:p>
        </w:tc>
      </w:tr>
      <w:tr w:rsidR="00F6658B" w:rsidRPr="00F6658B" w14:paraId="1B1B2551" w14:textId="77777777" w:rsidTr="00CC47DF">
        <w:trPr>
          <w:cantSplit/>
          <w:trHeight w:val="300"/>
          <w:jc w:val="center"/>
        </w:trPr>
        <w:tc>
          <w:tcPr>
            <w:tcW w:w="0" w:type="auto"/>
            <w:tcMar>
              <w:top w:w="55" w:type="dxa"/>
              <w:left w:w="55" w:type="dxa"/>
              <w:bottom w:w="55" w:type="dxa"/>
              <w:right w:w="55" w:type="dxa"/>
            </w:tcMar>
          </w:tcPr>
          <w:p w14:paraId="66E2F379"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31</w:t>
            </w:r>
          </w:p>
        </w:tc>
        <w:tc>
          <w:tcPr>
            <w:tcW w:w="0" w:type="auto"/>
            <w:tcMar>
              <w:top w:w="55" w:type="dxa"/>
              <w:left w:w="55" w:type="dxa"/>
              <w:bottom w:w="55" w:type="dxa"/>
              <w:right w:w="55" w:type="dxa"/>
            </w:tcMar>
          </w:tcPr>
          <w:p w14:paraId="2BA3595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IEC 61508, ISO 26262 hoặc tiêu chuẩn an toàn chức năng tương ứng nếu áp dụng</w:t>
            </w:r>
          </w:p>
        </w:tc>
        <w:tc>
          <w:tcPr>
            <w:tcW w:w="0" w:type="auto"/>
            <w:tcMar>
              <w:top w:w="55" w:type="dxa"/>
              <w:left w:w="55" w:type="dxa"/>
              <w:bottom w:w="55" w:type="dxa"/>
              <w:right w:w="55" w:type="dxa"/>
            </w:tcMar>
          </w:tcPr>
          <w:p w14:paraId="34A796DB"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An toàn chức năng của hệ thống điện/điện tử/điều khiển.</w:t>
            </w:r>
          </w:p>
        </w:tc>
        <w:tc>
          <w:tcPr>
            <w:tcW w:w="0" w:type="auto"/>
            <w:tcMar>
              <w:top w:w="55" w:type="dxa"/>
              <w:left w:w="55" w:type="dxa"/>
              <w:bottom w:w="55" w:type="dxa"/>
              <w:right w:w="55" w:type="dxa"/>
            </w:tcMar>
          </w:tcPr>
          <w:p w14:paraId="1C531C23"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 chuyên sâu</w:t>
            </w:r>
          </w:p>
        </w:tc>
        <w:tc>
          <w:tcPr>
            <w:tcW w:w="0" w:type="auto"/>
            <w:tcMar>
              <w:top w:w="55" w:type="dxa"/>
              <w:left w:w="55" w:type="dxa"/>
              <w:bottom w:w="55" w:type="dxa"/>
              <w:right w:w="55" w:type="dxa"/>
            </w:tcMar>
          </w:tcPr>
          <w:p w14:paraId="3B6B369E"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Chỉ viện dẫn khi có yêu cầu cụ thể về chức năng điều khiển an toàn, cập nhật phần mềm ảnh hưởng an toàn.</w:t>
            </w:r>
          </w:p>
        </w:tc>
      </w:tr>
      <w:tr w:rsidR="00F6658B" w:rsidRPr="00F6658B" w14:paraId="56199BC3" w14:textId="77777777" w:rsidTr="00CC47DF">
        <w:trPr>
          <w:cantSplit/>
          <w:trHeight w:val="300"/>
          <w:jc w:val="center"/>
        </w:trPr>
        <w:tc>
          <w:tcPr>
            <w:tcW w:w="0" w:type="auto"/>
            <w:shd w:val="clear" w:color="auto" w:fill="FCFCFC"/>
            <w:tcMar>
              <w:top w:w="55" w:type="dxa"/>
              <w:left w:w="55" w:type="dxa"/>
              <w:bottom w:w="55" w:type="dxa"/>
              <w:right w:w="55" w:type="dxa"/>
            </w:tcMar>
          </w:tcPr>
          <w:p w14:paraId="7B7346B3"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lastRenderedPageBreak/>
              <w:t>32</w:t>
            </w:r>
          </w:p>
        </w:tc>
        <w:tc>
          <w:tcPr>
            <w:tcW w:w="0" w:type="auto"/>
            <w:shd w:val="clear" w:color="auto" w:fill="FCFCFC"/>
            <w:tcMar>
              <w:top w:w="55" w:type="dxa"/>
              <w:left w:w="55" w:type="dxa"/>
              <w:bottom w:w="55" w:type="dxa"/>
              <w:right w:w="55" w:type="dxa"/>
            </w:tcMar>
          </w:tcPr>
          <w:p w14:paraId="106C3CA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Tiêu chuẩn an toàn BESS, pin lithium-ion, BMS, thông gió, thoát nhiệt</w:t>
            </w:r>
          </w:p>
        </w:tc>
        <w:tc>
          <w:tcPr>
            <w:tcW w:w="0" w:type="auto"/>
            <w:shd w:val="clear" w:color="auto" w:fill="FCFCFC"/>
            <w:tcMar>
              <w:top w:w="55" w:type="dxa"/>
              <w:left w:w="55" w:type="dxa"/>
              <w:bottom w:w="55" w:type="dxa"/>
              <w:right w:w="55" w:type="dxa"/>
            </w:tcMar>
          </w:tcPr>
          <w:p w14:paraId="235FEE25"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An toàn hệ thống lưu trữ năng lượng, quản lý nhiệt, phòng cháy, cách ly, giám sát trạng thái.</w:t>
            </w:r>
          </w:p>
        </w:tc>
        <w:tc>
          <w:tcPr>
            <w:tcW w:w="0" w:type="auto"/>
            <w:shd w:val="clear" w:color="auto" w:fill="FCFCFC"/>
            <w:tcMar>
              <w:top w:w="55" w:type="dxa"/>
              <w:left w:w="55" w:type="dxa"/>
              <w:bottom w:w="55" w:type="dxa"/>
              <w:right w:w="55" w:type="dxa"/>
            </w:tcMar>
          </w:tcPr>
          <w:p w14:paraId="323FD79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Áp dụng khi trạm có BESS</w:t>
            </w:r>
          </w:p>
        </w:tc>
        <w:tc>
          <w:tcPr>
            <w:tcW w:w="0" w:type="auto"/>
            <w:shd w:val="clear" w:color="auto" w:fill="FCFCFC"/>
            <w:tcMar>
              <w:top w:w="55" w:type="dxa"/>
              <w:left w:w="55" w:type="dxa"/>
              <w:bottom w:w="55" w:type="dxa"/>
              <w:right w:w="55" w:type="dxa"/>
            </w:tcMar>
          </w:tcPr>
          <w:p w14:paraId="563F512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Không đưa thành yêu cầu chung cho mọi trạm; cần xin ý kiến chuyên gia điện lực, PCCC và môi trường.</w:t>
            </w:r>
          </w:p>
        </w:tc>
      </w:tr>
      <w:tr w:rsidR="00F6658B" w:rsidRPr="00F6658B" w14:paraId="3378709D" w14:textId="77777777" w:rsidTr="00CC47DF">
        <w:trPr>
          <w:cantSplit/>
          <w:trHeight w:val="300"/>
          <w:jc w:val="center"/>
        </w:trPr>
        <w:tc>
          <w:tcPr>
            <w:tcW w:w="0" w:type="auto"/>
            <w:tcMar>
              <w:top w:w="55" w:type="dxa"/>
              <w:left w:w="55" w:type="dxa"/>
              <w:bottom w:w="55" w:type="dxa"/>
              <w:right w:w="55" w:type="dxa"/>
            </w:tcMar>
          </w:tcPr>
          <w:p w14:paraId="2F796A12"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33</w:t>
            </w:r>
          </w:p>
        </w:tc>
        <w:tc>
          <w:tcPr>
            <w:tcW w:w="0" w:type="auto"/>
            <w:tcMar>
              <w:top w:w="55" w:type="dxa"/>
              <w:left w:w="55" w:type="dxa"/>
              <w:bottom w:w="55" w:type="dxa"/>
              <w:right w:w="55" w:type="dxa"/>
            </w:tcMar>
          </w:tcPr>
          <w:p w14:paraId="5FE71366"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Tiêu chuẩn chống đảo lưới, đấu nối nguồn phân tán, điện mặt trời</w:t>
            </w:r>
          </w:p>
        </w:tc>
        <w:tc>
          <w:tcPr>
            <w:tcW w:w="0" w:type="auto"/>
            <w:tcMar>
              <w:top w:w="55" w:type="dxa"/>
              <w:left w:w="55" w:type="dxa"/>
              <w:bottom w:w="55" w:type="dxa"/>
              <w:right w:w="55" w:type="dxa"/>
            </w:tcMar>
          </w:tcPr>
          <w:p w14:paraId="3EE0083F"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Chống phát ngược không kiểm soát, chống đảo lưới, bảo vệ giao diện, đo đếm hai chiều nếu áp dụng.</w:t>
            </w:r>
          </w:p>
        </w:tc>
        <w:tc>
          <w:tcPr>
            <w:tcW w:w="0" w:type="auto"/>
            <w:tcMar>
              <w:top w:w="55" w:type="dxa"/>
              <w:left w:w="55" w:type="dxa"/>
              <w:bottom w:w="55" w:type="dxa"/>
              <w:right w:w="55" w:type="dxa"/>
            </w:tcMar>
          </w:tcPr>
          <w:p w14:paraId="33A92AB6"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Áp dụng khi tích hợp nguồn phân tán</w:t>
            </w:r>
          </w:p>
        </w:tc>
        <w:tc>
          <w:tcPr>
            <w:tcW w:w="0" w:type="auto"/>
            <w:tcMar>
              <w:top w:w="55" w:type="dxa"/>
              <w:left w:w="55" w:type="dxa"/>
              <w:bottom w:w="55" w:type="dxa"/>
              <w:right w:w="55" w:type="dxa"/>
            </w:tcMar>
          </w:tcPr>
          <w:p w14:paraId="7BD84914"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Dẫn chiếu quy định nguồn phân tán thay vì tự đặt yêu cầu chi tiết trong QCVN trạm sạc.</w:t>
            </w:r>
          </w:p>
        </w:tc>
      </w:tr>
      <w:tr w:rsidR="00F6658B" w:rsidRPr="00F6658B" w14:paraId="38E314D9" w14:textId="77777777" w:rsidTr="00CC47DF">
        <w:trPr>
          <w:cantSplit/>
          <w:trHeight w:val="300"/>
          <w:jc w:val="center"/>
        </w:trPr>
        <w:tc>
          <w:tcPr>
            <w:tcW w:w="0" w:type="auto"/>
            <w:shd w:val="clear" w:color="auto" w:fill="FCFCFC"/>
            <w:tcMar>
              <w:top w:w="55" w:type="dxa"/>
              <w:left w:w="55" w:type="dxa"/>
              <w:bottom w:w="55" w:type="dxa"/>
              <w:right w:w="55" w:type="dxa"/>
            </w:tcMar>
          </w:tcPr>
          <w:p w14:paraId="2E8503B0"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34</w:t>
            </w:r>
          </w:p>
        </w:tc>
        <w:tc>
          <w:tcPr>
            <w:tcW w:w="0" w:type="auto"/>
            <w:shd w:val="clear" w:color="auto" w:fill="FCFCFC"/>
            <w:tcMar>
              <w:top w:w="55" w:type="dxa"/>
              <w:left w:w="55" w:type="dxa"/>
              <w:bottom w:w="55" w:type="dxa"/>
              <w:right w:w="55" w:type="dxa"/>
            </w:tcMar>
          </w:tcPr>
          <w:p w14:paraId="3FEB49CF"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ISO/IEC 17025</w:t>
            </w:r>
          </w:p>
        </w:tc>
        <w:tc>
          <w:tcPr>
            <w:tcW w:w="0" w:type="auto"/>
            <w:shd w:val="clear" w:color="auto" w:fill="FCFCFC"/>
            <w:tcMar>
              <w:top w:w="55" w:type="dxa"/>
              <w:left w:w="55" w:type="dxa"/>
              <w:bottom w:w="55" w:type="dxa"/>
              <w:right w:w="55" w:type="dxa"/>
            </w:tcMar>
          </w:tcPr>
          <w:p w14:paraId="407B5FFE"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Yêu cầu chung về năng lực phòng thử nghiệm và hiệu chuẩn.</w:t>
            </w:r>
          </w:p>
        </w:tc>
        <w:tc>
          <w:tcPr>
            <w:tcW w:w="0" w:type="auto"/>
            <w:shd w:val="clear" w:color="auto" w:fill="FCFCFC"/>
            <w:tcMar>
              <w:top w:w="55" w:type="dxa"/>
              <w:left w:w="55" w:type="dxa"/>
              <w:bottom w:w="55" w:type="dxa"/>
              <w:right w:w="55" w:type="dxa"/>
            </w:tcMar>
          </w:tcPr>
          <w:p w14:paraId="581E6C4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Viện dẫn quản lý</w:t>
            </w:r>
          </w:p>
        </w:tc>
        <w:tc>
          <w:tcPr>
            <w:tcW w:w="0" w:type="auto"/>
            <w:shd w:val="clear" w:color="auto" w:fill="FCFCFC"/>
            <w:tcMar>
              <w:top w:w="55" w:type="dxa"/>
              <w:left w:w="55" w:type="dxa"/>
              <w:bottom w:w="55" w:type="dxa"/>
              <w:right w:w="55" w:type="dxa"/>
            </w:tcMar>
          </w:tcPr>
          <w:p w14:paraId="222D24A2"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Điều kiện năng lực tổ chức thử nghiệm/hiệu chuẩn trụ sạc, EMC, đo lường, an toàn điện.</w:t>
            </w:r>
          </w:p>
        </w:tc>
      </w:tr>
      <w:tr w:rsidR="00F6658B" w:rsidRPr="00F6658B" w14:paraId="599B65C7" w14:textId="77777777" w:rsidTr="00CC47DF">
        <w:trPr>
          <w:cantSplit/>
          <w:trHeight w:val="300"/>
          <w:jc w:val="center"/>
        </w:trPr>
        <w:tc>
          <w:tcPr>
            <w:tcW w:w="0" w:type="auto"/>
            <w:tcMar>
              <w:top w:w="55" w:type="dxa"/>
              <w:left w:w="55" w:type="dxa"/>
              <w:bottom w:w="55" w:type="dxa"/>
              <w:right w:w="55" w:type="dxa"/>
            </w:tcMar>
          </w:tcPr>
          <w:p w14:paraId="7AA392EF"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35</w:t>
            </w:r>
          </w:p>
        </w:tc>
        <w:tc>
          <w:tcPr>
            <w:tcW w:w="0" w:type="auto"/>
            <w:tcMar>
              <w:top w:w="55" w:type="dxa"/>
              <w:left w:w="55" w:type="dxa"/>
              <w:bottom w:w="55" w:type="dxa"/>
              <w:right w:w="55" w:type="dxa"/>
            </w:tcMar>
          </w:tcPr>
          <w:p w14:paraId="7048CD50"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ISO/IEC 17065</w:t>
            </w:r>
          </w:p>
        </w:tc>
        <w:tc>
          <w:tcPr>
            <w:tcW w:w="0" w:type="auto"/>
            <w:tcMar>
              <w:top w:w="55" w:type="dxa"/>
              <w:left w:w="55" w:type="dxa"/>
              <w:bottom w:w="55" w:type="dxa"/>
              <w:right w:w="55" w:type="dxa"/>
            </w:tcMar>
          </w:tcPr>
          <w:p w14:paraId="33F964E2"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Yêu cầu đối với tổ chức chứng nhận sản phẩm, quá trình và dịch vụ.</w:t>
            </w:r>
          </w:p>
        </w:tc>
        <w:tc>
          <w:tcPr>
            <w:tcW w:w="0" w:type="auto"/>
            <w:tcMar>
              <w:top w:w="55" w:type="dxa"/>
              <w:left w:w="55" w:type="dxa"/>
              <w:bottom w:w="55" w:type="dxa"/>
              <w:right w:w="55" w:type="dxa"/>
            </w:tcMar>
          </w:tcPr>
          <w:p w14:paraId="019FFE75"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Viện dẫn quản lý</w:t>
            </w:r>
          </w:p>
        </w:tc>
        <w:tc>
          <w:tcPr>
            <w:tcW w:w="0" w:type="auto"/>
            <w:tcMar>
              <w:top w:w="55" w:type="dxa"/>
              <w:left w:w="55" w:type="dxa"/>
              <w:bottom w:w="55" w:type="dxa"/>
              <w:right w:w="55" w:type="dxa"/>
            </w:tcMar>
          </w:tcPr>
          <w:p w14:paraId="71F18580"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Điều kiện năng lực tổ chức chứng nhận sản phẩm trụ sạc.</w:t>
            </w:r>
          </w:p>
        </w:tc>
      </w:tr>
      <w:tr w:rsidR="00F6658B" w:rsidRPr="00F6658B" w14:paraId="08278DE2" w14:textId="77777777" w:rsidTr="00CC47DF">
        <w:trPr>
          <w:cantSplit/>
          <w:trHeight w:val="300"/>
          <w:jc w:val="center"/>
        </w:trPr>
        <w:tc>
          <w:tcPr>
            <w:tcW w:w="0" w:type="auto"/>
            <w:shd w:val="clear" w:color="auto" w:fill="FCFCFC"/>
            <w:tcMar>
              <w:top w:w="55" w:type="dxa"/>
              <w:left w:w="55" w:type="dxa"/>
              <w:bottom w:w="55" w:type="dxa"/>
              <w:right w:w="55" w:type="dxa"/>
            </w:tcMar>
          </w:tcPr>
          <w:p w14:paraId="399C666C"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36</w:t>
            </w:r>
          </w:p>
        </w:tc>
        <w:tc>
          <w:tcPr>
            <w:tcW w:w="0" w:type="auto"/>
            <w:shd w:val="clear" w:color="auto" w:fill="FCFCFC"/>
            <w:tcMar>
              <w:top w:w="55" w:type="dxa"/>
              <w:left w:w="55" w:type="dxa"/>
              <w:bottom w:w="55" w:type="dxa"/>
              <w:right w:w="55" w:type="dxa"/>
            </w:tcMar>
          </w:tcPr>
          <w:p w14:paraId="401222FD"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ISO/IEC 17020 hoặc tiêu chuẩn tương ứng</w:t>
            </w:r>
          </w:p>
        </w:tc>
        <w:tc>
          <w:tcPr>
            <w:tcW w:w="0" w:type="auto"/>
            <w:shd w:val="clear" w:color="auto" w:fill="FCFCFC"/>
            <w:tcMar>
              <w:top w:w="55" w:type="dxa"/>
              <w:left w:w="55" w:type="dxa"/>
              <w:bottom w:w="55" w:type="dxa"/>
              <w:right w:w="55" w:type="dxa"/>
            </w:tcMar>
          </w:tcPr>
          <w:p w14:paraId="12D51104"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Yêu cầu đối với tổ chức kiểm định/giám định.</w:t>
            </w:r>
          </w:p>
        </w:tc>
        <w:tc>
          <w:tcPr>
            <w:tcW w:w="0" w:type="auto"/>
            <w:shd w:val="clear" w:color="auto" w:fill="FCFCFC"/>
            <w:tcMar>
              <w:top w:w="55" w:type="dxa"/>
              <w:left w:w="55" w:type="dxa"/>
              <w:bottom w:w="55" w:type="dxa"/>
              <w:right w:w="55" w:type="dxa"/>
            </w:tcMar>
          </w:tcPr>
          <w:p w14:paraId="12FA766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w:t>
            </w:r>
          </w:p>
        </w:tc>
        <w:tc>
          <w:tcPr>
            <w:tcW w:w="0" w:type="auto"/>
            <w:shd w:val="clear" w:color="auto" w:fill="FCFCFC"/>
            <w:tcMar>
              <w:top w:w="55" w:type="dxa"/>
              <w:left w:w="55" w:type="dxa"/>
              <w:bottom w:w="55" w:type="dxa"/>
              <w:right w:w="55" w:type="dxa"/>
            </w:tcMar>
          </w:tcPr>
          <w:p w14:paraId="2D9D5736"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Có thể áp dụng đối với hoạt động kiểm tra, giám định lắp đặt hoặc điều kiện vận hành nếu pháp luật cho phép.</w:t>
            </w:r>
          </w:p>
        </w:tc>
      </w:tr>
      <w:tr w:rsidR="00F6658B" w:rsidRPr="00F6658B" w14:paraId="712212AE" w14:textId="77777777" w:rsidTr="00CC47DF">
        <w:trPr>
          <w:cantSplit/>
          <w:trHeight w:val="300"/>
          <w:jc w:val="center"/>
        </w:trPr>
        <w:tc>
          <w:tcPr>
            <w:tcW w:w="0" w:type="auto"/>
            <w:tcMar>
              <w:top w:w="55" w:type="dxa"/>
              <w:left w:w="55" w:type="dxa"/>
              <w:bottom w:w="55" w:type="dxa"/>
              <w:right w:w="55" w:type="dxa"/>
            </w:tcMar>
          </w:tcPr>
          <w:p w14:paraId="707AD3B7"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37</w:t>
            </w:r>
          </w:p>
        </w:tc>
        <w:tc>
          <w:tcPr>
            <w:tcW w:w="0" w:type="auto"/>
            <w:tcMar>
              <w:top w:w="55" w:type="dxa"/>
              <w:left w:w="55" w:type="dxa"/>
              <w:bottom w:w="55" w:type="dxa"/>
              <w:right w:w="55" w:type="dxa"/>
            </w:tcMar>
          </w:tcPr>
          <w:p w14:paraId="331911A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ILAC/APAC/IAF và thỏa thuận thừa nhận tương ứng</w:t>
            </w:r>
          </w:p>
        </w:tc>
        <w:tc>
          <w:tcPr>
            <w:tcW w:w="0" w:type="auto"/>
            <w:tcMar>
              <w:top w:w="55" w:type="dxa"/>
              <w:left w:w="55" w:type="dxa"/>
              <w:bottom w:w="55" w:type="dxa"/>
              <w:right w:w="55" w:type="dxa"/>
            </w:tcMar>
          </w:tcPr>
          <w:p w14:paraId="63C755B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Cơ sở thừa nhận kết quả thử nghiệm/chứng nhận nước ngoài.</w:t>
            </w:r>
          </w:p>
        </w:tc>
        <w:tc>
          <w:tcPr>
            <w:tcW w:w="0" w:type="auto"/>
            <w:tcMar>
              <w:top w:w="55" w:type="dxa"/>
              <w:left w:w="55" w:type="dxa"/>
              <w:bottom w:w="55" w:type="dxa"/>
              <w:right w:w="55" w:type="dxa"/>
            </w:tcMar>
          </w:tcPr>
          <w:p w14:paraId="7131093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Tham khảo quản lý</w:t>
            </w:r>
          </w:p>
        </w:tc>
        <w:tc>
          <w:tcPr>
            <w:tcW w:w="0" w:type="auto"/>
            <w:tcMar>
              <w:top w:w="55" w:type="dxa"/>
              <w:left w:w="55" w:type="dxa"/>
              <w:bottom w:w="55" w:type="dxa"/>
              <w:right w:w="55" w:type="dxa"/>
            </w:tcMar>
          </w:tcPr>
          <w:p w14:paraId="013BE08C"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Giảm thử nghiệm lặp, hỗ trợ nhập khẩu thiết bị đã được chứng nhận quốc tế.</w:t>
            </w:r>
          </w:p>
        </w:tc>
      </w:tr>
      <w:tr w:rsidR="00F6658B" w:rsidRPr="00F6658B" w14:paraId="3DEF666E" w14:textId="77777777" w:rsidTr="00CC47DF">
        <w:trPr>
          <w:cantSplit/>
          <w:trHeight w:val="300"/>
          <w:jc w:val="center"/>
        </w:trPr>
        <w:tc>
          <w:tcPr>
            <w:tcW w:w="0" w:type="auto"/>
            <w:shd w:val="clear" w:color="auto" w:fill="FCFCFC"/>
            <w:tcMar>
              <w:top w:w="55" w:type="dxa"/>
              <w:left w:w="55" w:type="dxa"/>
              <w:bottom w:w="55" w:type="dxa"/>
              <w:right w:w="55" w:type="dxa"/>
            </w:tcMar>
          </w:tcPr>
          <w:p w14:paraId="4333836A" w14:textId="77777777" w:rsidR="00F6658B" w:rsidRPr="00F6658B" w:rsidRDefault="00F6658B" w:rsidP="00F6658B">
            <w:pPr>
              <w:ind w:left="113" w:right="113"/>
              <w:contextualSpacing/>
              <w:jc w:val="center"/>
              <w:rPr>
                <w:rFonts w:cs="Times New Roman"/>
                <w:sz w:val="24"/>
                <w:szCs w:val="24"/>
              </w:rPr>
            </w:pPr>
            <w:r w:rsidRPr="00F6658B">
              <w:rPr>
                <w:rFonts w:cs="Times New Roman"/>
                <w:sz w:val="24"/>
                <w:szCs w:val="24"/>
              </w:rPr>
              <w:t>38</w:t>
            </w:r>
          </w:p>
        </w:tc>
        <w:tc>
          <w:tcPr>
            <w:tcW w:w="0" w:type="auto"/>
            <w:shd w:val="clear" w:color="auto" w:fill="FCFCFC"/>
            <w:tcMar>
              <w:top w:w="55" w:type="dxa"/>
              <w:left w:w="55" w:type="dxa"/>
              <w:bottom w:w="55" w:type="dxa"/>
              <w:right w:w="55" w:type="dxa"/>
            </w:tcMar>
          </w:tcPr>
          <w:p w14:paraId="2A455599"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Tài liệu kỹ thuật, hướng dẫn lắp đặt, vận hành và bảo trì của nhà sản xuất</w:t>
            </w:r>
          </w:p>
        </w:tc>
        <w:tc>
          <w:tcPr>
            <w:tcW w:w="0" w:type="auto"/>
            <w:shd w:val="clear" w:color="auto" w:fill="FCFCFC"/>
            <w:tcMar>
              <w:top w:w="55" w:type="dxa"/>
              <w:left w:w="55" w:type="dxa"/>
              <w:bottom w:w="55" w:type="dxa"/>
              <w:right w:w="55" w:type="dxa"/>
            </w:tcMar>
          </w:tcPr>
          <w:p w14:paraId="40F18B20"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Thông số danh định, điều kiện môi trường, sơ đồ đấu nối, bảo trì, chẩn đoán lỗi, cập nhật phần mềm.</w:t>
            </w:r>
          </w:p>
        </w:tc>
        <w:tc>
          <w:tcPr>
            <w:tcW w:w="0" w:type="auto"/>
            <w:shd w:val="clear" w:color="auto" w:fill="FCFCFC"/>
            <w:tcMar>
              <w:top w:w="55" w:type="dxa"/>
              <w:left w:w="55" w:type="dxa"/>
              <w:bottom w:w="55" w:type="dxa"/>
              <w:right w:w="55" w:type="dxa"/>
            </w:tcMar>
          </w:tcPr>
          <w:p w14:paraId="0D731B7A"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Tài liệu bắt buộc trong hồ sơ</w:t>
            </w:r>
          </w:p>
        </w:tc>
        <w:tc>
          <w:tcPr>
            <w:tcW w:w="0" w:type="auto"/>
            <w:shd w:val="clear" w:color="auto" w:fill="FCFCFC"/>
            <w:tcMar>
              <w:top w:w="55" w:type="dxa"/>
              <w:left w:w="55" w:type="dxa"/>
              <w:bottom w:w="55" w:type="dxa"/>
              <w:right w:w="55" w:type="dxa"/>
            </w:tcMar>
          </w:tcPr>
          <w:p w14:paraId="13F1CA6D" w14:textId="77777777" w:rsidR="00F6658B" w:rsidRPr="00F6658B" w:rsidRDefault="00F6658B" w:rsidP="00F6658B">
            <w:pPr>
              <w:ind w:left="113" w:right="113"/>
              <w:contextualSpacing/>
              <w:rPr>
                <w:rFonts w:cs="Times New Roman"/>
                <w:sz w:val="24"/>
                <w:szCs w:val="24"/>
              </w:rPr>
            </w:pPr>
            <w:r w:rsidRPr="00F6658B">
              <w:rPr>
                <w:rFonts w:cs="Times New Roman"/>
                <w:sz w:val="24"/>
                <w:szCs w:val="24"/>
              </w:rPr>
              <w:t>Là căn cứ thiết kế, lắp đặt, nghiệm thu, bảo trì và xử lý sự cố; phải có bản tiếng Việt đối với người vận hành/người dùng.</w:t>
            </w:r>
          </w:p>
        </w:tc>
      </w:tr>
    </w:tbl>
    <w:p w14:paraId="24395198" w14:textId="55A4CB0E" w:rsidR="00F6658B" w:rsidRDefault="00F6658B">
      <w:r>
        <w:br w:type="page"/>
      </w:r>
    </w:p>
    <w:p w14:paraId="45FC0092" w14:textId="2C0D0AF7" w:rsidR="001303C8" w:rsidRPr="00F6658B" w:rsidRDefault="008E6432" w:rsidP="00F6658B">
      <w:pPr>
        <w:pStyle w:val="Heading1"/>
        <w:spacing w:after="120" w:line="240" w:lineRule="auto"/>
        <w:ind w:firstLine="720"/>
        <w:rPr>
          <w:rFonts w:ascii="Times New Roman" w:hAnsi="Times New Roman" w:cs="Times New Roman"/>
          <w:color w:val="auto"/>
          <w:sz w:val="28"/>
          <w:szCs w:val="32"/>
        </w:rPr>
      </w:pPr>
      <w:r w:rsidRPr="00F6658B">
        <w:rPr>
          <w:rFonts w:ascii="Times New Roman" w:hAnsi="Times New Roman" w:cs="Times New Roman"/>
          <w:color w:val="auto"/>
          <w:sz w:val="28"/>
          <w:szCs w:val="32"/>
        </w:rPr>
        <w:lastRenderedPageBreak/>
        <w:t xml:space="preserve">IV. </w:t>
      </w:r>
      <w:r w:rsidR="00F6658B" w:rsidRPr="00F6658B">
        <w:rPr>
          <w:rFonts w:ascii="Times New Roman" w:hAnsi="Times New Roman" w:cs="Times New Roman"/>
          <w:color w:val="auto"/>
          <w:sz w:val="28"/>
          <w:szCs w:val="32"/>
        </w:rPr>
        <w:t>VĂN BẢN CHỈ ĐẠO, GIAO NHIỆM VỤ VÀ XỬ LÝ HỒ SƠ</w:t>
      </w:r>
    </w:p>
    <w:tbl>
      <w:tblPr>
        <w:tblStyle w:val="TableGrid"/>
        <w:tblW w:w="5000" w:type="pct"/>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1520"/>
        <w:gridCol w:w="3173"/>
        <w:gridCol w:w="2186"/>
        <w:gridCol w:w="7677"/>
      </w:tblGrid>
      <w:tr w:rsidR="00F6658B" w:rsidRPr="00F6658B" w14:paraId="350F4365" w14:textId="36FA5FBC" w:rsidTr="00F6658B">
        <w:trPr>
          <w:cantSplit/>
          <w:tblHeader/>
          <w:jc w:val="center"/>
        </w:trPr>
        <w:tc>
          <w:tcPr>
            <w:tcW w:w="522" w:type="pct"/>
            <w:shd w:val="clear" w:color="auto" w:fill="EEECE1" w:themeFill="background2"/>
            <w:tcMar>
              <w:top w:w="80" w:type="dxa"/>
              <w:left w:w="60" w:type="dxa"/>
              <w:bottom w:w="80" w:type="dxa"/>
              <w:right w:w="60" w:type="dxa"/>
            </w:tcMar>
            <w:vAlign w:val="center"/>
          </w:tcPr>
          <w:p w14:paraId="6FAEBE66" w14:textId="42FAFB41" w:rsidR="00F6658B" w:rsidRPr="00F6658B" w:rsidRDefault="00F6658B" w:rsidP="00F6658B">
            <w:pPr>
              <w:ind w:left="113" w:right="113"/>
              <w:contextualSpacing/>
              <w:jc w:val="center"/>
              <w:rPr>
                <w:sz w:val="24"/>
                <w:szCs w:val="24"/>
              </w:rPr>
            </w:pPr>
            <w:r w:rsidRPr="00F6658B">
              <w:rPr>
                <w:rFonts w:cs="Times New Roman"/>
                <w:b/>
                <w:color w:val="000000"/>
                <w:sz w:val="24"/>
                <w:szCs w:val="24"/>
              </w:rPr>
              <w:t>STT</w:t>
            </w:r>
          </w:p>
        </w:tc>
        <w:tc>
          <w:tcPr>
            <w:tcW w:w="1090" w:type="pct"/>
            <w:shd w:val="clear" w:color="auto" w:fill="EEECE1" w:themeFill="background2"/>
            <w:tcMar>
              <w:top w:w="80" w:type="dxa"/>
              <w:left w:w="60" w:type="dxa"/>
              <w:bottom w:w="80" w:type="dxa"/>
              <w:right w:w="60" w:type="dxa"/>
            </w:tcMar>
            <w:vAlign w:val="center"/>
          </w:tcPr>
          <w:p w14:paraId="1DCB3556" w14:textId="7579D208" w:rsidR="00F6658B" w:rsidRPr="00F6658B" w:rsidRDefault="00F6658B" w:rsidP="00F6658B">
            <w:pPr>
              <w:ind w:left="113" w:right="113"/>
              <w:contextualSpacing/>
              <w:jc w:val="center"/>
              <w:rPr>
                <w:sz w:val="24"/>
                <w:szCs w:val="24"/>
              </w:rPr>
            </w:pPr>
            <w:r w:rsidRPr="00F6658B">
              <w:rPr>
                <w:rFonts w:cs="Times New Roman"/>
                <w:b/>
                <w:color w:val="000000"/>
                <w:sz w:val="24"/>
                <w:szCs w:val="24"/>
              </w:rPr>
              <w:t>Số, ký hiệu và ngày văn bản</w:t>
            </w:r>
          </w:p>
        </w:tc>
        <w:tc>
          <w:tcPr>
            <w:tcW w:w="751" w:type="pct"/>
            <w:shd w:val="clear" w:color="auto" w:fill="EEECE1" w:themeFill="background2"/>
            <w:tcMar>
              <w:top w:w="80" w:type="dxa"/>
              <w:left w:w="60" w:type="dxa"/>
              <w:bottom w:w="80" w:type="dxa"/>
              <w:right w:w="60" w:type="dxa"/>
            </w:tcMar>
            <w:vAlign w:val="center"/>
          </w:tcPr>
          <w:p w14:paraId="17C9D579" w14:textId="64CEF4AD" w:rsidR="00F6658B" w:rsidRPr="00F6658B" w:rsidRDefault="00F6658B" w:rsidP="00F6658B">
            <w:pPr>
              <w:ind w:left="113" w:right="113"/>
              <w:contextualSpacing/>
              <w:jc w:val="center"/>
              <w:rPr>
                <w:sz w:val="24"/>
                <w:szCs w:val="24"/>
              </w:rPr>
            </w:pPr>
            <w:r w:rsidRPr="00F6658B">
              <w:rPr>
                <w:rFonts w:cs="Times New Roman"/>
                <w:b/>
                <w:color w:val="000000"/>
                <w:sz w:val="24"/>
                <w:szCs w:val="24"/>
              </w:rPr>
              <w:t>Cơ quan ban hành</w:t>
            </w:r>
          </w:p>
        </w:tc>
        <w:tc>
          <w:tcPr>
            <w:tcW w:w="2637" w:type="pct"/>
            <w:shd w:val="clear" w:color="auto" w:fill="EEECE1" w:themeFill="background2"/>
            <w:vAlign w:val="center"/>
          </w:tcPr>
          <w:p w14:paraId="07145D25" w14:textId="728D8249" w:rsidR="00F6658B" w:rsidRPr="00F6658B" w:rsidRDefault="00F6658B" w:rsidP="00F6658B">
            <w:pPr>
              <w:ind w:left="113" w:right="113"/>
              <w:contextualSpacing/>
              <w:jc w:val="center"/>
              <w:rPr>
                <w:b/>
                <w:sz w:val="24"/>
                <w:szCs w:val="24"/>
              </w:rPr>
            </w:pPr>
            <w:r w:rsidRPr="00F6658B">
              <w:rPr>
                <w:rFonts w:cs="Times New Roman"/>
                <w:b/>
                <w:color w:val="000000"/>
                <w:sz w:val="24"/>
                <w:szCs w:val="24"/>
              </w:rPr>
              <w:t>Nội dung, vai trò trong hồ sơ</w:t>
            </w:r>
          </w:p>
        </w:tc>
      </w:tr>
      <w:tr w:rsidR="00F6658B" w:rsidRPr="00F6658B" w14:paraId="78B7F327" w14:textId="706FF998" w:rsidTr="00F6658B">
        <w:trPr>
          <w:cantSplit/>
          <w:trHeight w:val="300"/>
          <w:jc w:val="center"/>
        </w:trPr>
        <w:tc>
          <w:tcPr>
            <w:tcW w:w="522" w:type="pct"/>
            <w:tcMar>
              <w:top w:w="55" w:type="dxa"/>
              <w:left w:w="55" w:type="dxa"/>
              <w:bottom w:w="55" w:type="dxa"/>
              <w:right w:w="55" w:type="dxa"/>
            </w:tcMar>
          </w:tcPr>
          <w:p w14:paraId="25995BA0" w14:textId="6F94EBD9" w:rsidR="00F6658B" w:rsidRPr="00F6658B" w:rsidRDefault="00F6658B" w:rsidP="00F6658B">
            <w:pPr>
              <w:ind w:left="113" w:right="113"/>
              <w:contextualSpacing/>
              <w:jc w:val="center"/>
              <w:rPr>
                <w:sz w:val="24"/>
                <w:szCs w:val="24"/>
              </w:rPr>
            </w:pPr>
            <w:r w:rsidRPr="00F6658B">
              <w:rPr>
                <w:rFonts w:cs="Times New Roman"/>
                <w:color w:val="000000"/>
                <w:sz w:val="24"/>
                <w:szCs w:val="24"/>
              </w:rPr>
              <w:t>1</w:t>
            </w:r>
          </w:p>
        </w:tc>
        <w:tc>
          <w:tcPr>
            <w:tcW w:w="1090" w:type="pct"/>
            <w:tcMar>
              <w:top w:w="55" w:type="dxa"/>
              <w:left w:w="55" w:type="dxa"/>
              <w:bottom w:w="55" w:type="dxa"/>
              <w:right w:w="55" w:type="dxa"/>
            </w:tcMar>
          </w:tcPr>
          <w:p w14:paraId="075CCC1D" w14:textId="1BBEA1AE" w:rsidR="00F6658B" w:rsidRPr="00F6658B" w:rsidRDefault="00F6658B" w:rsidP="00F6658B">
            <w:pPr>
              <w:ind w:left="113" w:right="113"/>
              <w:contextualSpacing/>
              <w:rPr>
                <w:sz w:val="24"/>
                <w:szCs w:val="24"/>
              </w:rPr>
            </w:pPr>
            <w:r w:rsidRPr="00F6658B">
              <w:rPr>
                <w:rFonts w:cs="Times New Roman"/>
                <w:b/>
                <w:color w:val="000000"/>
                <w:sz w:val="24"/>
                <w:szCs w:val="24"/>
              </w:rPr>
              <w:t>Thông báo số 307/TB-VPCP ngày 16/6/2026</w:t>
            </w:r>
          </w:p>
        </w:tc>
        <w:tc>
          <w:tcPr>
            <w:tcW w:w="751" w:type="pct"/>
            <w:tcMar>
              <w:top w:w="55" w:type="dxa"/>
              <w:left w:w="55" w:type="dxa"/>
              <w:bottom w:w="55" w:type="dxa"/>
              <w:right w:w="55" w:type="dxa"/>
            </w:tcMar>
          </w:tcPr>
          <w:p w14:paraId="0E0F36DA" w14:textId="5DEE2B53" w:rsidR="00F6658B" w:rsidRPr="00F6658B" w:rsidRDefault="00F6658B" w:rsidP="00F6658B">
            <w:pPr>
              <w:ind w:left="113" w:right="113"/>
              <w:contextualSpacing/>
              <w:rPr>
                <w:sz w:val="24"/>
                <w:szCs w:val="24"/>
              </w:rPr>
            </w:pPr>
            <w:r w:rsidRPr="00F6658B">
              <w:rPr>
                <w:rFonts w:cs="Times New Roman"/>
                <w:color w:val="000000"/>
                <w:sz w:val="24"/>
                <w:szCs w:val="24"/>
              </w:rPr>
              <w:t>Văn phòng Chính phủ</w:t>
            </w:r>
          </w:p>
        </w:tc>
        <w:tc>
          <w:tcPr>
            <w:tcW w:w="2637" w:type="pct"/>
          </w:tcPr>
          <w:p w14:paraId="1ECD6983" w14:textId="1500F26F" w:rsidR="00F6658B" w:rsidRPr="00F6658B" w:rsidRDefault="00F6658B" w:rsidP="00F6658B">
            <w:pPr>
              <w:ind w:left="113" w:right="113"/>
              <w:contextualSpacing/>
              <w:rPr>
                <w:sz w:val="24"/>
                <w:szCs w:val="24"/>
              </w:rPr>
            </w:pPr>
            <w:r w:rsidRPr="00F6658B">
              <w:rPr>
                <w:rFonts w:cs="Times New Roman"/>
                <w:color w:val="000000"/>
                <w:sz w:val="24"/>
                <w:szCs w:val="24"/>
              </w:rPr>
              <w:t>Kết luận của Phó Thủ tướng Thường trực Chính phủ Phạm Gia Túc; giao Bộ Công Thương chủ trì xây dựng QCVN tích hợp trụ sạc và trạm sạc theo trình tự rút gọn, hoàn thành trước 30/9/2026</w:t>
            </w:r>
          </w:p>
        </w:tc>
      </w:tr>
      <w:tr w:rsidR="00F6658B" w:rsidRPr="00F6658B" w14:paraId="652E5D25" w14:textId="00C78897" w:rsidTr="00F6658B">
        <w:trPr>
          <w:cantSplit/>
          <w:trHeight w:val="300"/>
          <w:jc w:val="center"/>
        </w:trPr>
        <w:tc>
          <w:tcPr>
            <w:tcW w:w="522" w:type="pct"/>
            <w:shd w:val="clear" w:color="auto" w:fill="FCFCFC"/>
            <w:tcMar>
              <w:top w:w="55" w:type="dxa"/>
              <w:left w:w="55" w:type="dxa"/>
              <w:bottom w:w="55" w:type="dxa"/>
              <w:right w:w="55" w:type="dxa"/>
            </w:tcMar>
          </w:tcPr>
          <w:p w14:paraId="43F81495" w14:textId="11B92088" w:rsidR="00F6658B" w:rsidRPr="00F6658B" w:rsidRDefault="00F6658B" w:rsidP="00F6658B">
            <w:pPr>
              <w:ind w:left="113" w:right="113"/>
              <w:contextualSpacing/>
              <w:jc w:val="center"/>
              <w:rPr>
                <w:sz w:val="24"/>
                <w:szCs w:val="24"/>
              </w:rPr>
            </w:pPr>
            <w:r w:rsidRPr="00F6658B">
              <w:rPr>
                <w:rFonts w:cs="Times New Roman"/>
                <w:color w:val="000000"/>
                <w:sz w:val="24"/>
                <w:szCs w:val="24"/>
              </w:rPr>
              <w:t>2</w:t>
            </w:r>
          </w:p>
        </w:tc>
        <w:tc>
          <w:tcPr>
            <w:tcW w:w="1090" w:type="pct"/>
            <w:shd w:val="clear" w:color="auto" w:fill="FCFCFC"/>
            <w:tcMar>
              <w:top w:w="55" w:type="dxa"/>
              <w:left w:w="55" w:type="dxa"/>
              <w:bottom w:w="55" w:type="dxa"/>
              <w:right w:w="55" w:type="dxa"/>
            </w:tcMar>
          </w:tcPr>
          <w:p w14:paraId="1F3A63E2" w14:textId="55BAB88F" w:rsidR="00F6658B" w:rsidRPr="00F6658B" w:rsidRDefault="00F6658B" w:rsidP="00F6658B">
            <w:pPr>
              <w:ind w:left="113" w:right="113"/>
              <w:contextualSpacing/>
              <w:rPr>
                <w:sz w:val="24"/>
                <w:szCs w:val="24"/>
              </w:rPr>
            </w:pPr>
            <w:r w:rsidRPr="00F6658B">
              <w:rPr>
                <w:rFonts w:cs="Times New Roman"/>
                <w:b/>
                <w:color w:val="000000"/>
                <w:sz w:val="24"/>
                <w:szCs w:val="24"/>
              </w:rPr>
              <w:t>Công văn số 4298/BKHCN-TĐC ngày 18/6/2026</w:t>
            </w:r>
          </w:p>
        </w:tc>
        <w:tc>
          <w:tcPr>
            <w:tcW w:w="751" w:type="pct"/>
            <w:shd w:val="clear" w:color="auto" w:fill="FCFCFC"/>
            <w:tcMar>
              <w:top w:w="55" w:type="dxa"/>
              <w:left w:w="55" w:type="dxa"/>
              <w:bottom w:w="55" w:type="dxa"/>
              <w:right w:w="55" w:type="dxa"/>
            </w:tcMar>
          </w:tcPr>
          <w:p w14:paraId="1E16A115" w14:textId="7E64BC82" w:rsidR="00F6658B" w:rsidRPr="00F6658B" w:rsidRDefault="00F6658B" w:rsidP="00F6658B">
            <w:pPr>
              <w:ind w:left="113" w:right="113"/>
              <w:contextualSpacing/>
              <w:rPr>
                <w:sz w:val="24"/>
                <w:szCs w:val="24"/>
              </w:rPr>
            </w:pPr>
            <w:r w:rsidRPr="00F6658B">
              <w:rPr>
                <w:rFonts w:cs="Times New Roman"/>
                <w:color w:val="000000"/>
                <w:sz w:val="24"/>
                <w:szCs w:val="24"/>
              </w:rPr>
              <w:t>Bộ Khoa học và Công nghệ</w:t>
            </w:r>
          </w:p>
        </w:tc>
        <w:tc>
          <w:tcPr>
            <w:tcW w:w="2637" w:type="pct"/>
            <w:shd w:val="clear" w:color="auto" w:fill="FCFCFC"/>
          </w:tcPr>
          <w:p w14:paraId="73EFF987" w14:textId="79A0C8A0" w:rsidR="00F6658B" w:rsidRPr="00F6658B" w:rsidRDefault="00F6658B" w:rsidP="00F6658B">
            <w:pPr>
              <w:ind w:left="113" w:right="113"/>
              <w:contextualSpacing/>
              <w:rPr>
                <w:sz w:val="24"/>
                <w:szCs w:val="24"/>
              </w:rPr>
            </w:pPr>
            <w:r w:rsidRPr="00F6658B">
              <w:rPr>
                <w:rFonts w:cs="Times New Roman"/>
                <w:color w:val="000000"/>
                <w:sz w:val="24"/>
                <w:szCs w:val="24"/>
              </w:rPr>
              <w:t>Chuyển hồ sơ, dự thảo QCVN trụ sạc đã xây dựng cho Bộ Công Thương để kế thừa, hoàn thiện</w:t>
            </w:r>
          </w:p>
        </w:tc>
      </w:tr>
    </w:tbl>
    <w:p w14:paraId="06E60689" w14:textId="0B6A67E5" w:rsidR="00CC47DF" w:rsidRPr="00CC47DF" w:rsidRDefault="00CC47DF" w:rsidP="00F6658B"/>
    <w:sectPr w:rsidR="00CC47DF" w:rsidRPr="00CC47DF" w:rsidSect="00CC47DF">
      <w:pgSz w:w="16834" w:h="11909" w:orient="landscape"/>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4512E" w14:textId="77777777" w:rsidR="00B01171" w:rsidRDefault="00B01171">
      <w:pPr>
        <w:spacing w:after="0" w:line="240" w:lineRule="auto"/>
      </w:pPr>
      <w:r>
        <w:separator/>
      </w:r>
    </w:p>
  </w:endnote>
  <w:endnote w:type="continuationSeparator" w:id="0">
    <w:p w14:paraId="2DA6F161" w14:textId="77777777" w:rsidR="00B01171" w:rsidRDefault="00B01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7B957" w14:textId="77777777" w:rsidR="00B01171" w:rsidRDefault="00B01171">
      <w:pPr>
        <w:spacing w:after="0" w:line="240" w:lineRule="auto"/>
      </w:pPr>
      <w:r>
        <w:separator/>
      </w:r>
    </w:p>
  </w:footnote>
  <w:footnote w:type="continuationSeparator" w:id="0">
    <w:p w14:paraId="50DD97D8" w14:textId="77777777" w:rsidR="00B01171" w:rsidRDefault="00B01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7CEE"/>
    <w:rsid w:val="001303C8"/>
    <w:rsid w:val="0015074B"/>
    <w:rsid w:val="0029639D"/>
    <w:rsid w:val="00326F90"/>
    <w:rsid w:val="008E6432"/>
    <w:rsid w:val="00AA1D8D"/>
    <w:rsid w:val="00B01171"/>
    <w:rsid w:val="00B47730"/>
    <w:rsid w:val="00CB0664"/>
    <w:rsid w:val="00CC47DF"/>
    <w:rsid w:val="00F6658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F37EAA"/>
  <w14:defaultImageDpi w14:val="300"/>
  <w15:docId w15:val="{8BF29E58-761D-40C9-9253-AEC588130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noProof/>
      <w:lang w:val="vi-VN"/>
    </w:rPr>
  </w:style>
  <w:style w:type="paragraph" w:styleId="Heading1">
    <w:name w:val="heading 1"/>
    <w:basedOn w:val="Normal"/>
    <w:next w:val="Normal"/>
    <w:link w:val="Heading1Char"/>
    <w:uiPriority w:val="9"/>
    <w:qFormat/>
    <w:rsid w:val="00FC693F"/>
    <w:pPr>
      <w:keepNext/>
      <w:keepLines/>
      <w:spacing w:before="120" w:after="80"/>
      <w:outlineLvl w:val="0"/>
    </w:pPr>
    <w:rPr>
      <w:rFonts w:asciiTheme="majorHAnsi" w:eastAsiaTheme="majorEastAsia" w:hAnsiTheme="majorHAnsi" w:cstheme="majorBidi"/>
      <w:b/>
      <w:bCs/>
      <w:color w:val="1F4E79"/>
      <w:sz w:val="26"/>
      <w:szCs w:val="28"/>
    </w:rPr>
  </w:style>
  <w:style w:type="paragraph" w:styleId="Heading2">
    <w:name w:val="heading 2"/>
    <w:basedOn w:val="Normal"/>
    <w:next w:val="Normal"/>
    <w:link w:val="Heading2Char"/>
    <w:uiPriority w:val="9"/>
    <w:unhideWhenUsed/>
    <w:qFormat/>
    <w:rsid w:val="00FC693F"/>
    <w:pPr>
      <w:keepNext/>
      <w:keepLines/>
      <w:spacing w:before="120" w:after="80"/>
      <w:outlineLvl w:val="1"/>
    </w:pPr>
    <w:rPr>
      <w:rFonts w:asciiTheme="majorHAnsi" w:eastAsiaTheme="majorEastAsia" w:hAnsiTheme="majorHAnsi" w:cstheme="majorBidi"/>
      <w:b/>
      <w:bCs/>
      <w:color w:val="1F4E79"/>
      <w:sz w:val="24"/>
      <w:szCs w:val="26"/>
    </w:rPr>
  </w:style>
  <w:style w:type="paragraph" w:styleId="Heading3">
    <w:name w:val="heading 3"/>
    <w:basedOn w:val="Normal"/>
    <w:next w:val="Normal"/>
    <w:link w:val="Heading3Char"/>
    <w:uiPriority w:val="9"/>
    <w:unhideWhenUsed/>
    <w:qFormat/>
    <w:rsid w:val="00FC693F"/>
    <w:pPr>
      <w:keepNext/>
      <w:keepLines/>
      <w:spacing w:before="120" w:after="80"/>
      <w:outlineLvl w:val="2"/>
    </w:pPr>
    <w:rPr>
      <w:rFonts w:asciiTheme="majorHAnsi" w:eastAsiaTheme="majorEastAsia" w:hAnsiTheme="majorHAnsi" w:cstheme="majorBidi"/>
      <w:b/>
      <w:bCs/>
      <w:color w:val="1F4E7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2543</Words>
  <Characters>14497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Tran HP</cp:lastModifiedBy>
  <cp:revision>3</cp:revision>
  <dcterms:created xsi:type="dcterms:W3CDTF">2026-08-05T09:07:00Z</dcterms:created>
  <dcterms:modified xsi:type="dcterms:W3CDTF">2026-08-05T09:15:00Z</dcterms:modified>
  <cp:category/>
</cp:coreProperties>
</file>